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b/>
          <w:bCs/>
          <w:sz w:val="48"/>
          <w:szCs w:val="48"/>
        </w:rPr>
      </w:pPr>
      <w:r>
        <w:rPr>
          <w:b/>
          <w:bCs/>
          <w:sz w:val="36"/>
          <w:szCs w:val="36"/>
        </w:rPr>
        <w:drawing>
          <wp:inline distT="0" distB="0" distL="0" distR="0">
            <wp:extent cx="1095375" cy="371475"/>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4" cstate="print"/>
                    <a:srcRect/>
                    <a:stretch>
                      <a:fillRect/>
                    </a:stretch>
                  </pic:blipFill>
                  <pic:spPr>
                    <a:xfrm>
                      <a:off x="0" y="0"/>
                      <a:ext cx="1095375" cy="371475"/>
                    </a:xfrm>
                    <a:prstGeom prst="rect">
                      <a:avLst/>
                    </a:prstGeom>
                    <a:noFill/>
                    <a:ln w="9525">
                      <a:noFill/>
                      <a:miter lim="800000"/>
                      <a:headEnd/>
                      <a:tailEnd/>
                    </a:ln>
                  </pic:spPr>
                </pic:pic>
              </a:graphicData>
            </a:graphic>
          </wp:inline>
        </w:drawing>
      </w:r>
    </w:p>
    <w:p>
      <w:pPr>
        <w:spacing w:line="360" w:lineRule="auto"/>
        <w:jc w:val="center"/>
        <w:rPr>
          <w:b/>
          <w:bCs/>
          <w:sz w:val="48"/>
          <w:szCs w:val="48"/>
        </w:rPr>
      </w:pPr>
    </w:p>
    <w:p>
      <w:pPr>
        <w:spacing w:line="360" w:lineRule="auto"/>
        <w:jc w:val="center"/>
        <w:rPr>
          <w:b/>
          <w:bCs/>
          <w:sz w:val="48"/>
          <w:szCs w:val="48"/>
        </w:rPr>
      </w:pPr>
      <w:bookmarkStart w:id="198" w:name="_GoBack"/>
      <w:bookmarkEnd w:id="198"/>
    </w:p>
    <w:p>
      <w:pPr>
        <w:spacing w:line="360" w:lineRule="auto"/>
        <w:jc w:val="center"/>
        <w:rPr>
          <w:rFonts w:ascii="仿宋_GB2312" w:hAnsi="仿宋_GB2312" w:eastAsia="仿宋_GB2312" w:cs="仿宋_GB2312"/>
          <w:b/>
          <w:bCs/>
          <w:sz w:val="44"/>
          <w:szCs w:val="44"/>
        </w:rPr>
      </w:pPr>
    </w:p>
    <w:p>
      <w:pPr>
        <w:spacing w:line="360" w:lineRule="auto"/>
        <w:jc w:val="center"/>
        <w:rPr>
          <w:rFonts w:hint="eastAsia" w:ascii="仿宋" w:hAnsi="仿宋" w:eastAsia="仿宋" w:cs="仿宋"/>
          <w:b/>
          <w:bCs/>
          <w:sz w:val="44"/>
          <w:szCs w:val="44"/>
        </w:rPr>
      </w:pPr>
      <w:r>
        <w:rPr>
          <w:rFonts w:hint="eastAsia" w:ascii="仿宋" w:hAnsi="仿宋" w:eastAsia="仿宋" w:cs="仿宋"/>
          <w:b/>
          <w:bCs/>
          <w:sz w:val="44"/>
          <w:szCs w:val="44"/>
        </w:rPr>
        <w:t>中国证券登记结算有限责任公司北京分公司</w:t>
      </w:r>
    </w:p>
    <w:p>
      <w:pPr>
        <w:spacing w:line="360" w:lineRule="auto"/>
        <w:jc w:val="center"/>
        <w:rPr>
          <w:rFonts w:hint="eastAsia" w:ascii="仿宋" w:hAnsi="仿宋" w:eastAsia="仿宋" w:cs="仿宋"/>
          <w:b/>
          <w:bCs/>
          <w:sz w:val="44"/>
          <w:szCs w:val="44"/>
          <w:lang w:eastAsia="zh-CN"/>
        </w:rPr>
      </w:pPr>
      <w:r>
        <w:rPr>
          <w:rFonts w:hint="eastAsia" w:ascii="仿宋" w:hAnsi="仿宋" w:eastAsia="仿宋" w:cs="仿宋"/>
          <w:b/>
          <w:bCs/>
          <w:sz w:val="44"/>
          <w:szCs w:val="44"/>
        </w:rPr>
        <w:t>发行人业务申请表</w:t>
      </w:r>
      <w:r>
        <w:rPr>
          <w:rFonts w:hint="eastAsia" w:ascii="仿宋" w:hAnsi="仿宋" w:eastAsia="仿宋" w:cs="仿宋"/>
          <w:b/>
          <w:bCs/>
          <w:sz w:val="44"/>
          <w:szCs w:val="44"/>
          <w:lang w:eastAsia="zh-CN"/>
        </w:rPr>
        <w:t>格</w:t>
      </w: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spacing w:line="360" w:lineRule="auto"/>
        <w:ind w:firstLine="4440"/>
        <w:rPr>
          <w:b/>
          <w:bCs/>
          <w:sz w:val="36"/>
          <w:szCs w:val="36"/>
        </w:rPr>
      </w:pPr>
    </w:p>
    <w:p>
      <w:pPr>
        <w:jc w:val="center"/>
        <w:rPr>
          <w:rFonts w:hint="eastAsia" w:ascii="仿宋" w:hAnsi="仿宋" w:eastAsia="仿宋" w:cs="仿宋"/>
          <w:b/>
          <w:bCs/>
          <w:sz w:val="24"/>
        </w:rPr>
      </w:pPr>
      <w:r>
        <w:rPr>
          <w:rFonts w:hint="eastAsia" w:ascii="仿宋" w:hAnsi="仿宋" w:eastAsia="仿宋" w:cs="仿宋"/>
          <w:b/>
          <w:bCs/>
          <w:sz w:val="32"/>
          <w:szCs w:val="24"/>
        </w:rPr>
        <w:pict>
          <v:shape id="_x0000_s1026" o:spid="_x0000_s1026" o:spt="136" type="#_x0000_t136" style="position:absolute;left:0pt;margin-left:-553.9pt;margin-top:23.5pt;height:11.25pt;width:408.75pt;z-index:251659264;mso-width-relative:page;mso-height-relative:page;" coordsize="21600,21600">
            <v:path/>
            <v:fill focussize="0,0"/>
            <v:stroke/>
            <v:imagedata o:title=""/>
            <o:lock v:ext="edit"/>
            <v:textpath on="t" fitshape="t" fitpath="t" trim="t" xscale="f" string="CHINA SECURITES DEPOSITORY AND CLEARING CORPORATION LIMITED SHENZHEN BRANCH" style="font-family:Arial;font-size:9pt;v-text-align:center;"/>
          </v:shape>
        </w:pict>
      </w:r>
      <w:r>
        <w:rPr>
          <w:rFonts w:hint="eastAsia" w:ascii="仿宋" w:hAnsi="仿宋" w:eastAsia="仿宋" w:cs="仿宋"/>
          <w:b/>
          <w:bCs/>
          <w:sz w:val="32"/>
        </w:rPr>
        <w:t>中国证券登记结算有限责任公司北京分公司</w:t>
      </w:r>
    </w:p>
    <w:p>
      <w:pPr>
        <w:spacing w:line="240" w:lineRule="auto"/>
        <w:jc w:val="center"/>
        <w:rPr>
          <w:rFonts w:hint="eastAsia" w:ascii="仿宋_GB2312" w:eastAsia="仿宋_GB2312"/>
          <w:b/>
          <w:bCs/>
          <w:sz w:val="32"/>
          <w:szCs w:val="24"/>
        </w:rPr>
      </w:pPr>
      <w:r>
        <w:rPr>
          <w:rFonts w:hint="default" w:ascii="Times New Roman" w:hAnsi="Times New Roman" w:eastAsia="仿宋_GB2312" w:cs="Times New Roman"/>
          <w:b/>
          <w:bCs/>
          <w:sz w:val="32"/>
        </w:rPr>
        <w:t>202</w:t>
      </w:r>
      <w:r>
        <w:rPr>
          <w:rFonts w:hint="default" w:ascii="Times New Roman" w:hAnsi="Times New Roman" w:eastAsia="仿宋_GB2312" w:cs="Times New Roman"/>
          <w:b/>
          <w:bCs/>
          <w:sz w:val="32"/>
          <w:lang w:val="en-US" w:eastAsia="zh-CN"/>
        </w:rPr>
        <w:t>6</w:t>
      </w:r>
      <w:r>
        <w:rPr>
          <w:rFonts w:hint="eastAsia" w:ascii="仿宋_GB2312" w:eastAsia="仿宋_GB2312"/>
          <w:b/>
          <w:bCs/>
          <w:sz w:val="32"/>
        </w:rPr>
        <w:t>年</w:t>
      </w:r>
      <w:r>
        <w:rPr>
          <w:rFonts w:hint="default" w:ascii="Times New Roman" w:hAnsi="Times New Roman" w:eastAsia="仿宋_GB2312" w:cs="Times New Roman"/>
          <w:b/>
          <w:bCs/>
          <w:sz w:val="32"/>
          <w:lang w:val="en-US" w:eastAsia="zh-CN"/>
        </w:rPr>
        <w:t>2</w:t>
      </w:r>
      <w:r>
        <w:rPr>
          <w:rFonts w:hint="eastAsia" w:ascii="仿宋_GB2312" w:eastAsia="仿宋_GB2312"/>
          <w:b/>
          <w:bCs/>
          <w:sz w:val="32"/>
        </w:rPr>
        <w:t>月</w:t>
      </w:r>
    </w:p>
    <w:p>
      <w:pPr>
        <w:widowControl/>
        <w:jc w:val="center"/>
        <w:rPr>
          <w:rFonts w:hint="eastAsia" w:ascii="仿宋_GB2312" w:eastAsia="仿宋_GB2312"/>
          <w:b/>
          <w:bCs/>
          <w:sz w:val="32"/>
        </w:rPr>
      </w:pPr>
    </w:p>
    <w:p>
      <w:pPr>
        <w:widowControl/>
        <w:jc w:val="center"/>
        <w:rPr>
          <w:rFonts w:hint="eastAsia" w:ascii="仿宋_GB2312" w:eastAsia="仿宋_GB2312"/>
          <w:b/>
          <w:bCs/>
          <w:sz w:val="32"/>
        </w:rPr>
        <w:sectPr>
          <w:headerReference r:id="rId3" w:type="default"/>
          <w:pgSz w:w="11906" w:h="16838"/>
          <w:pgMar w:top="1560" w:right="1298" w:bottom="1440" w:left="1276" w:header="851" w:footer="992" w:gutter="0"/>
          <w:cols w:space="425" w:num="1"/>
          <w:docGrid w:linePitch="312" w:charSpace="0"/>
        </w:sectPr>
      </w:pPr>
    </w:p>
    <w:sdt>
      <w:sdtPr>
        <w:rPr>
          <w:rFonts w:ascii="宋体" w:hAnsi="宋体" w:eastAsia="宋体" w:cs="Times New Roman"/>
          <w:kern w:val="2"/>
          <w:sz w:val="21"/>
          <w:szCs w:val="24"/>
          <w:lang w:val="en-US" w:eastAsia="zh-CN" w:bidi="ar-SA"/>
        </w:rPr>
        <w:id w:val="540010427"/>
        <w15:color w:val="DBDBDB"/>
        <w:docPartObj>
          <w:docPartGallery w:val="Table of Contents"/>
          <w:docPartUnique/>
        </w:docPartObj>
      </w:sdtPr>
      <w:sdtEndPr>
        <w:rPr>
          <w:rFonts w:ascii="宋体" w:hAnsi="宋体" w:eastAsia="宋体" w:cs="Times New Roman"/>
          <w:kern w:val="2"/>
          <w:sz w:val="21"/>
          <w:szCs w:val="24"/>
          <w:lang w:val="en-US" w:eastAsia="zh-CN" w:bidi="ar-SA"/>
        </w:rPr>
      </w:sdtEndPr>
      <w:sdtContent>
        <w:p>
          <w:pPr>
            <w:spacing w:before="313" w:beforeLines="100" w:after="313" w:afterLines="100" w:line="240" w:lineRule="auto"/>
            <w:ind w:left="0" w:leftChars="0" w:right="0" w:rightChars="0" w:firstLine="0" w:firstLineChars="0"/>
            <w:jc w:val="center"/>
            <w:rPr>
              <w:b/>
              <w:bCs/>
              <w:sz w:val="24"/>
            </w:rPr>
          </w:pPr>
          <w:bookmarkStart w:id="0" w:name="_Toc192283528"/>
          <w:bookmarkStart w:id="1" w:name="_Toc1351289276"/>
          <w:bookmarkStart w:id="2" w:name="_Toc928863104"/>
          <w:r>
            <w:rPr>
              <w:rFonts w:ascii="宋体" w:hAnsi="宋体" w:eastAsia="宋体"/>
              <w:b/>
              <w:bCs/>
              <w:sz w:val="24"/>
            </w:rPr>
            <w:t>目</w:t>
          </w:r>
          <w:r>
            <w:rPr>
              <w:rFonts w:hint="eastAsia" w:ascii="宋体" w:hAnsi="宋体" w:eastAsia="宋体"/>
              <w:b/>
              <w:bCs/>
              <w:sz w:val="24"/>
              <w:lang w:val="en-US" w:eastAsia="zh-CN"/>
            </w:rPr>
            <w:t xml:space="preserve"> </w:t>
          </w:r>
          <w:r>
            <w:rPr>
              <w:rFonts w:ascii="宋体" w:hAnsi="宋体" w:eastAsia="宋体"/>
              <w:b/>
              <w:bCs/>
              <w:sz w:val="24"/>
            </w:rPr>
            <w:t>录</w:t>
          </w:r>
        </w:p>
        <w:p>
          <w:pPr>
            <w:pStyle w:val="16"/>
            <w:tabs>
              <w:tab w:val="right" w:leader="dot" w:pos="8306"/>
              <w:tab w:val="clear" w:pos="8364"/>
            </w:tabs>
            <w:spacing w:before="0" w:beforeAutospacing="0" w:after="0" w:afterAutospacing="0" w:line="276" w:lineRule="auto"/>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TOC \o "1-3" \h \u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_Toc763955090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lang w:eastAsia="zh-CN"/>
            </w:rPr>
            <w:t>一</w:t>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股票</w:t>
          </w:r>
          <w:r>
            <w:rPr>
              <w:rFonts w:hint="eastAsia" w:asciiTheme="majorEastAsia" w:hAnsiTheme="majorEastAsia" w:eastAsiaTheme="majorEastAsia" w:cstheme="majorEastAsia"/>
              <w:sz w:val="20"/>
              <w:szCs w:val="20"/>
            </w:rPr>
            <w:t>类业务</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_Toc763955090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_Toc440917196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一</w:t>
          </w:r>
          <w:r>
            <w:rPr>
              <w:rFonts w:hint="eastAsia" w:asciiTheme="majorEastAsia" w:hAnsiTheme="majorEastAsia" w:eastAsiaTheme="majorEastAsia" w:cstheme="majorEastAsia"/>
              <w:sz w:val="20"/>
              <w:szCs w:val="20"/>
            </w:rPr>
            <w:t>）特别表决权</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_Toc440917196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_Toc376911684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w:t>
          </w:r>
          <w:r>
            <w:rPr>
              <w:rFonts w:hint="eastAsia" w:asciiTheme="majorEastAsia" w:hAnsiTheme="majorEastAsia" w:eastAsiaTheme="majorEastAsia" w:cstheme="majorEastAsia"/>
              <w:bCs/>
              <w:sz w:val="20"/>
              <w:szCs w:val="20"/>
            </w:rPr>
            <w:t>：特别表决权股份登记业务申请表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_Toc376911684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_Toc336062433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二</w:t>
          </w:r>
          <w:r>
            <w:rPr>
              <w:rFonts w:hint="eastAsia" w:asciiTheme="majorEastAsia" w:hAnsiTheme="majorEastAsia" w:eastAsiaTheme="majorEastAsia" w:cstheme="majorEastAsia"/>
              <w:sz w:val="20"/>
              <w:szCs w:val="20"/>
            </w:rPr>
            <w:t>）证券查询</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_Toc336062433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4</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_Toc1719858920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2</w:t>
          </w:r>
          <w:r>
            <w:rPr>
              <w:rFonts w:hint="eastAsia" w:asciiTheme="majorEastAsia" w:hAnsiTheme="majorEastAsia" w:eastAsiaTheme="majorEastAsia" w:cstheme="majorEastAsia"/>
              <w:bCs/>
              <w:sz w:val="20"/>
              <w:szCs w:val="20"/>
            </w:rPr>
            <w:t>：查询信息披露义务人持股及股份变更情况的申请</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_Toc1719858920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4</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_Toc133621860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3</w:t>
          </w:r>
          <w:r>
            <w:rPr>
              <w:rFonts w:hint="eastAsia" w:asciiTheme="majorEastAsia" w:hAnsiTheme="majorEastAsia" w:eastAsiaTheme="majorEastAsia" w:cstheme="majorEastAsia"/>
              <w:bCs/>
              <w:sz w:val="20"/>
              <w:szCs w:val="20"/>
            </w:rPr>
            <w:t>：</w:t>
          </w:r>
          <w:r>
            <w:rPr>
              <w:rFonts w:hint="eastAsia" w:asciiTheme="majorEastAsia" w:hAnsiTheme="majorEastAsia" w:eastAsiaTheme="majorEastAsia" w:cstheme="majorEastAsia"/>
              <w:bCs/>
              <w:sz w:val="20"/>
              <w:szCs w:val="20"/>
              <w:lang w:eastAsia="zh-CN"/>
            </w:rPr>
            <w:t>证券持有人名册查询申请书（线上）</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_Toc133621860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5</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_Toc383420210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4</w:t>
          </w:r>
          <w:r>
            <w:rPr>
              <w:rFonts w:hint="eastAsia" w:asciiTheme="majorEastAsia" w:hAnsiTheme="majorEastAsia" w:eastAsiaTheme="majorEastAsia" w:cstheme="majorEastAsia"/>
              <w:bCs/>
              <w:sz w:val="20"/>
              <w:szCs w:val="20"/>
            </w:rPr>
            <w:t>：</w:t>
          </w:r>
          <w:r>
            <w:rPr>
              <w:rFonts w:hint="eastAsia" w:asciiTheme="majorEastAsia" w:hAnsiTheme="majorEastAsia" w:eastAsiaTheme="majorEastAsia" w:cstheme="majorEastAsia"/>
              <w:bCs/>
              <w:sz w:val="20"/>
              <w:szCs w:val="20"/>
              <w:lang w:eastAsia="zh-CN"/>
            </w:rPr>
            <w:t>证券持有人名册查询申请书（线下，发行人适用）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_Toc383420210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6</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_Toc1687310191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lang w:eastAsia="zh-CN"/>
            </w:rPr>
            <w:t>表单</w:t>
          </w:r>
          <w:r>
            <w:rPr>
              <w:rFonts w:hint="eastAsia" w:asciiTheme="majorEastAsia" w:hAnsiTheme="majorEastAsia" w:eastAsiaTheme="majorEastAsia" w:cstheme="majorEastAsia"/>
              <w:bCs/>
              <w:sz w:val="20"/>
              <w:szCs w:val="20"/>
              <w:lang w:val="en-US" w:eastAsia="zh-CN"/>
            </w:rPr>
            <w:t>5：</w:t>
          </w:r>
          <w:r>
            <w:rPr>
              <w:rFonts w:hint="eastAsia" w:asciiTheme="majorEastAsia" w:hAnsiTheme="majorEastAsia" w:eastAsiaTheme="majorEastAsia" w:cstheme="majorEastAsia"/>
              <w:bCs/>
              <w:sz w:val="20"/>
              <w:szCs w:val="20"/>
            </w:rPr>
            <w:t>证券持有人名册查询申请书（</w:t>
          </w:r>
          <w:r>
            <w:rPr>
              <w:rFonts w:hint="eastAsia" w:asciiTheme="majorEastAsia" w:hAnsiTheme="majorEastAsia" w:eastAsiaTheme="majorEastAsia" w:cstheme="majorEastAsia"/>
              <w:bCs/>
              <w:sz w:val="20"/>
              <w:szCs w:val="20"/>
              <w:lang w:eastAsia="zh-CN"/>
            </w:rPr>
            <w:t>线下，</w:t>
          </w:r>
          <w:r>
            <w:rPr>
              <w:rFonts w:hint="eastAsia" w:asciiTheme="majorEastAsia" w:hAnsiTheme="majorEastAsia" w:eastAsiaTheme="majorEastAsia" w:cstheme="majorEastAsia"/>
              <w:bCs/>
              <w:sz w:val="20"/>
              <w:szCs w:val="20"/>
            </w:rPr>
            <w:t>债券承销机构适用）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_Toc1687310191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7</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_Toc1348675274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三</w:t>
          </w:r>
          <w:r>
            <w:rPr>
              <w:rFonts w:hint="eastAsia" w:asciiTheme="majorEastAsia" w:hAnsiTheme="majorEastAsia" w:eastAsiaTheme="majorEastAsia" w:cstheme="majorEastAsia"/>
              <w:sz w:val="20"/>
              <w:szCs w:val="20"/>
            </w:rPr>
            <w:t>）注销登记</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_Toc1348675274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8</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_Toc175636044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6</w:t>
          </w:r>
          <w:r>
            <w:rPr>
              <w:rFonts w:hint="eastAsia" w:asciiTheme="majorEastAsia" w:hAnsiTheme="majorEastAsia" w:eastAsiaTheme="majorEastAsia" w:cstheme="majorEastAsia"/>
              <w:bCs/>
              <w:sz w:val="20"/>
              <w:szCs w:val="20"/>
            </w:rPr>
            <w:t>：回购股份注销登记申请书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_Toc175636044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8</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_Toc1114769706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7</w:t>
          </w:r>
          <w:r>
            <w:rPr>
              <w:rFonts w:hint="eastAsia" w:asciiTheme="majorEastAsia" w:hAnsiTheme="majorEastAsia" w:eastAsiaTheme="majorEastAsia" w:cstheme="majorEastAsia"/>
              <w:bCs/>
              <w:sz w:val="20"/>
              <w:szCs w:val="20"/>
            </w:rPr>
            <w:t>：定向回购股份过户申请书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_Toc1114769706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9</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_Toc1171614959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8</w:t>
          </w:r>
          <w:r>
            <w:rPr>
              <w:rFonts w:hint="eastAsia" w:asciiTheme="majorEastAsia" w:hAnsiTheme="majorEastAsia" w:eastAsiaTheme="majorEastAsia" w:cstheme="majorEastAsia"/>
              <w:bCs/>
              <w:sz w:val="20"/>
              <w:szCs w:val="20"/>
            </w:rPr>
            <w:t>：特定股东充分知晓并同意本次回购注销业务的承诺函</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_Toc1171614959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10</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_Toc2114750139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四</w:t>
          </w:r>
          <w:r>
            <w:rPr>
              <w:rFonts w:hint="eastAsia" w:asciiTheme="majorEastAsia" w:hAnsiTheme="majorEastAsia" w:eastAsiaTheme="majorEastAsia" w:cstheme="majorEastAsia"/>
              <w:sz w:val="20"/>
              <w:szCs w:val="20"/>
            </w:rPr>
            <w:t>）股权激励</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_Toc2114750139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11</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_Toc1765025865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9</w:t>
          </w:r>
          <w:r>
            <w:rPr>
              <w:rFonts w:hint="eastAsia" w:asciiTheme="majorEastAsia" w:hAnsiTheme="majorEastAsia" w:eastAsiaTheme="majorEastAsia" w:cstheme="majorEastAsia"/>
              <w:bCs/>
              <w:sz w:val="20"/>
              <w:szCs w:val="20"/>
            </w:rPr>
            <w:t>：股权激励计划股份登记申请书——限制性股票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_Toc1765025865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11</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_Toc743039125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10</w:t>
          </w:r>
          <w:r>
            <w:rPr>
              <w:rFonts w:hint="eastAsia" w:asciiTheme="majorEastAsia" w:hAnsiTheme="majorEastAsia" w:eastAsiaTheme="majorEastAsia" w:cstheme="majorEastAsia"/>
              <w:bCs/>
              <w:sz w:val="20"/>
              <w:szCs w:val="20"/>
            </w:rPr>
            <w:t>：股权激励计划限制性股票解除限售申请书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_Toc743039125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12</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_Toc1802843039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表单1</w:t>
          </w:r>
          <w:r>
            <w:rPr>
              <w:rFonts w:hint="eastAsia" w:asciiTheme="majorEastAsia" w:hAnsiTheme="majorEastAsia" w:eastAsiaTheme="majorEastAsia" w:cstheme="majorEastAsia"/>
              <w:bCs/>
              <w:sz w:val="20"/>
              <w:szCs w:val="20"/>
              <w:lang w:val="en-US" w:eastAsia="zh-CN"/>
            </w:rPr>
            <w:t>1</w:t>
          </w:r>
          <w:r>
            <w:rPr>
              <w:rFonts w:hint="eastAsia" w:asciiTheme="majorEastAsia" w:hAnsiTheme="majorEastAsia" w:eastAsiaTheme="majorEastAsia" w:cstheme="majorEastAsia"/>
              <w:bCs/>
              <w:sz w:val="20"/>
              <w:szCs w:val="20"/>
            </w:rPr>
            <w:t>：股权激励计划限制性股票回购注销申请书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_Toc1802843039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13</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_Toc1774486771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表单1</w:t>
          </w:r>
          <w:r>
            <w:rPr>
              <w:rFonts w:hint="eastAsia" w:asciiTheme="majorEastAsia" w:hAnsiTheme="majorEastAsia" w:eastAsiaTheme="majorEastAsia" w:cstheme="majorEastAsia"/>
              <w:bCs/>
              <w:sz w:val="20"/>
              <w:szCs w:val="20"/>
              <w:lang w:val="en-US" w:eastAsia="zh-CN"/>
            </w:rPr>
            <w:t>2</w:t>
          </w:r>
          <w:r>
            <w:rPr>
              <w:rFonts w:hint="eastAsia" w:asciiTheme="majorEastAsia" w:hAnsiTheme="majorEastAsia" w:eastAsiaTheme="majorEastAsia" w:cstheme="majorEastAsia"/>
              <w:bCs/>
              <w:sz w:val="20"/>
              <w:szCs w:val="20"/>
            </w:rPr>
            <w:t>：股权激励计划股票期权数量或行权价格调整申请书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_Toc1774486771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14</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_Toc507556681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表单1</w:t>
          </w:r>
          <w:r>
            <w:rPr>
              <w:rFonts w:hint="eastAsia" w:asciiTheme="majorEastAsia" w:hAnsiTheme="majorEastAsia" w:eastAsiaTheme="majorEastAsia" w:cstheme="majorEastAsia"/>
              <w:bCs/>
              <w:sz w:val="20"/>
              <w:szCs w:val="20"/>
              <w:lang w:val="en-US" w:eastAsia="zh-CN"/>
            </w:rPr>
            <w:t>3</w:t>
          </w:r>
          <w:r>
            <w:rPr>
              <w:rFonts w:hint="eastAsia" w:asciiTheme="majorEastAsia" w:hAnsiTheme="majorEastAsia" w:eastAsiaTheme="majorEastAsia" w:cstheme="majorEastAsia"/>
              <w:bCs/>
              <w:sz w:val="20"/>
              <w:szCs w:val="20"/>
            </w:rPr>
            <w:t>：股权激励计划股票期权行权申请书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_Toc507556681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15</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_Toc258125833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表单1</w:t>
          </w:r>
          <w:r>
            <w:rPr>
              <w:rFonts w:hint="eastAsia" w:asciiTheme="majorEastAsia" w:hAnsiTheme="majorEastAsia" w:eastAsiaTheme="majorEastAsia" w:cstheme="majorEastAsia"/>
              <w:bCs/>
              <w:sz w:val="20"/>
              <w:szCs w:val="20"/>
              <w:lang w:val="en-US" w:eastAsia="zh-CN"/>
            </w:rPr>
            <w:t>4</w:t>
          </w:r>
          <w:r>
            <w:rPr>
              <w:rFonts w:hint="eastAsia" w:asciiTheme="majorEastAsia" w:hAnsiTheme="majorEastAsia" w:eastAsiaTheme="majorEastAsia" w:cstheme="majorEastAsia"/>
              <w:bCs/>
              <w:sz w:val="20"/>
              <w:szCs w:val="20"/>
            </w:rPr>
            <w:t>：股权激励计划股票期权注销申请书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_Toc258125833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16</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_Toc167131920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15</w:t>
          </w:r>
          <w:r>
            <w:rPr>
              <w:rFonts w:hint="eastAsia" w:asciiTheme="majorEastAsia" w:hAnsiTheme="majorEastAsia" w:eastAsiaTheme="majorEastAsia" w:cstheme="majorEastAsia"/>
              <w:bCs/>
              <w:sz w:val="20"/>
              <w:szCs w:val="20"/>
            </w:rPr>
            <w:t>：员工持股计划股份过户申请书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_Toc167131920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17</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8"/>
            <w:tabs>
              <w:tab w:val="right" w:leader="dot" w:pos="8306"/>
              <w:tab w:val="clear" w:pos="8364"/>
            </w:tabs>
            <w:spacing w:before="0" w:beforeAutospacing="0" w:after="0" w:afterAutospacing="0" w:line="276" w:lineRule="auto"/>
            <w:ind w:left="0" w:leftChars="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_Toc1891289941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五</w:t>
          </w:r>
          <w:r>
            <w:rPr>
              <w:rFonts w:hint="eastAsia" w:asciiTheme="majorEastAsia" w:hAnsiTheme="majorEastAsia" w:eastAsiaTheme="majorEastAsia" w:cstheme="majorEastAsia"/>
              <w:sz w:val="20"/>
              <w:szCs w:val="20"/>
            </w:rPr>
            <w:t>）</w:t>
          </w:r>
          <w:r>
            <w:rPr>
              <w:rFonts w:hint="eastAsia" w:asciiTheme="majorEastAsia" w:hAnsiTheme="majorEastAsia" w:eastAsiaTheme="majorEastAsia" w:cstheme="majorEastAsia"/>
              <w:sz w:val="20"/>
              <w:szCs w:val="20"/>
              <w:lang w:eastAsia="zh-CN"/>
            </w:rPr>
            <w:t>退出登记</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_Toc1891289941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18</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_Toc2029049185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16</w:t>
          </w:r>
          <w:r>
            <w:rPr>
              <w:rFonts w:hint="eastAsia" w:asciiTheme="majorEastAsia" w:hAnsiTheme="majorEastAsia" w:eastAsiaTheme="majorEastAsia" w:cstheme="majorEastAsia"/>
              <w:bCs/>
              <w:sz w:val="20"/>
              <w:szCs w:val="20"/>
            </w:rPr>
            <w:t>：</w:t>
          </w:r>
          <w:r>
            <w:rPr>
              <w:rFonts w:hint="eastAsia" w:asciiTheme="majorEastAsia" w:hAnsiTheme="majorEastAsia" w:eastAsiaTheme="majorEastAsia" w:cstheme="majorEastAsia"/>
              <w:bCs/>
              <w:sz w:val="20"/>
              <w:szCs w:val="20"/>
              <w:lang w:eastAsia="zh-CN"/>
            </w:rPr>
            <w:t>退出登记</w:t>
          </w:r>
          <w:r>
            <w:rPr>
              <w:rFonts w:hint="eastAsia" w:asciiTheme="majorEastAsia" w:hAnsiTheme="majorEastAsia" w:eastAsiaTheme="majorEastAsia" w:cstheme="majorEastAsia"/>
              <w:bCs/>
              <w:sz w:val="20"/>
              <w:szCs w:val="20"/>
            </w:rPr>
            <w:t>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_Toc2029049185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18</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_Toc715643552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17</w:t>
          </w:r>
          <w:r>
            <w:rPr>
              <w:rFonts w:hint="eastAsia" w:asciiTheme="majorEastAsia" w:hAnsiTheme="majorEastAsia" w:eastAsiaTheme="majorEastAsia" w:cstheme="majorEastAsia"/>
              <w:bCs/>
              <w:sz w:val="20"/>
              <w:szCs w:val="20"/>
            </w:rPr>
            <w:t>：关于办理XX公司退市板块拟申报登记数据初步转换事项的申请及承诺</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_Toc715643552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19</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6"/>
            <w:tabs>
              <w:tab w:val="right" w:leader="dot" w:pos="8306"/>
              <w:tab w:val="clear" w:pos="8364"/>
            </w:tabs>
            <w:spacing w:before="0" w:beforeAutospacing="0" w:after="0" w:afterAutospacing="0" w:line="276" w:lineRule="auto"/>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_Toc1666696923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二、债券类业务</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_Toc1666696923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21</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_Toc277534072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18</w:t>
          </w:r>
          <w:r>
            <w:rPr>
              <w:rFonts w:hint="eastAsia" w:asciiTheme="majorEastAsia" w:hAnsiTheme="majorEastAsia" w:eastAsiaTheme="majorEastAsia" w:cstheme="majorEastAsia"/>
              <w:bCs/>
              <w:sz w:val="20"/>
              <w:szCs w:val="20"/>
            </w:rPr>
            <w:t>：股份登记申请书（</w:t>
          </w:r>
          <w:r>
            <w:rPr>
              <w:rFonts w:hint="eastAsia" w:asciiTheme="majorEastAsia" w:hAnsiTheme="majorEastAsia" w:eastAsiaTheme="majorEastAsia" w:cstheme="majorEastAsia"/>
              <w:bCs/>
              <w:sz w:val="20"/>
              <w:szCs w:val="20"/>
              <w:lang w:eastAsia="zh-CN"/>
            </w:rPr>
            <w:t>非上市公司非公开发行</w:t>
          </w:r>
          <w:r>
            <w:rPr>
              <w:rFonts w:hint="eastAsia" w:asciiTheme="majorEastAsia" w:hAnsiTheme="majorEastAsia" w:eastAsiaTheme="majorEastAsia" w:cstheme="majorEastAsia"/>
              <w:bCs/>
              <w:sz w:val="20"/>
              <w:szCs w:val="20"/>
            </w:rPr>
            <w:t>可转换</w:t>
          </w:r>
          <w:r>
            <w:rPr>
              <w:rFonts w:hint="eastAsia" w:asciiTheme="majorEastAsia" w:hAnsiTheme="majorEastAsia" w:eastAsiaTheme="majorEastAsia" w:cstheme="majorEastAsia"/>
              <w:bCs/>
              <w:sz w:val="20"/>
              <w:szCs w:val="20"/>
              <w:lang w:eastAsia="zh-CN"/>
            </w:rPr>
            <w:t>公司</w:t>
          </w:r>
          <w:r>
            <w:rPr>
              <w:rFonts w:hint="eastAsia" w:asciiTheme="majorEastAsia" w:hAnsiTheme="majorEastAsia" w:eastAsiaTheme="majorEastAsia" w:cstheme="majorEastAsia"/>
              <w:bCs/>
              <w:sz w:val="20"/>
              <w:szCs w:val="20"/>
            </w:rPr>
            <w:t>债券转股登记适用）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_Toc277534072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21</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6"/>
            <w:tabs>
              <w:tab w:val="right" w:leader="dot" w:pos="8306"/>
              <w:tab w:val="clear" w:pos="8364"/>
            </w:tabs>
            <w:spacing w:before="0" w:beforeAutospacing="0" w:after="0" w:afterAutospacing="0" w:line="276" w:lineRule="auto"/>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_Toc1665464110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三、优先股业务</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_Toc1665464110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25</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_Toc1040523732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19</w:t>
          </w:r>
          <w:r>
            <w:rPr>
              <w:rFonts w:hint="eastAsia" w:asciiTheme="majorEastAsia" w:hAnsiTheme="majorEastAsia" w:eastAsiaTheme="majorEastAsia" w:cstheme="majorEastAsia"/>
              <w:bCs/>
              <w:sz w:val="20"/>
              <w:szCs w:val="20"/>
            </w:rPr>
            <w:t>：优先股赎回业务申请表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_Toc1040523732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25</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_Toc426576429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20</w:t>
          </w:r>
          <w:r>
            <w:rPr>
              <w:rFonts w:hint="eastAsia" w:asciiTheme="majorEastAsia" w:hAnsiTheme="majorEastAsia" w:eastAsiaTheme="majorEastAsia" w:cstheme="majorEastAsia"/>
              <w:bCs/>
              <w:sz w:val="20"/>
              <w:szCs w:val="20"/>
            </w:rPr>
            <w:t>：优先股回售业务申请表</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_Toc426576429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26</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6"/>
            <w:tabs>
              <w:tab w:val="right" w:leader="dot" w:pos="8306"/>
              <w:tab w:val="clear" w:pos="8364"/>
            </w:tabs>
            <w:spacing w:before="0" w:beforeAutospacing="0" w:after="0" w:afterAutospacing="0" w:line="276" w:lineRule="auto"/>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_Toc1809851236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lang w:eastAsia="zh-CN"/>
            </w:rPr>
            <w:t>四</w:t>
          </w:r>
          <w:r>
            <w:rPr>
              <w:rFonts w:hint="eastAsia" w:asciiTheme="majorEastAsia" w:hAnsiTheme="majorEastAsia" w:eastAsiaTheme="majorEastAsia" w:cstheme="majorEastAsia"/>
              <w:sz w:val="20"/>
              <w:szCs w:val="20"/>
            </w:rPr>
            <w:t>、综合类业务</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_Toc1809851236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27</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_Toc1224489646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w:t>
          </w:r>
          <w:r>
            <w:rPr>
              <w:rFonts w:hint="eastAsia" w:asciiTheme="majorEastAsia" w:hAnsiTheme="majorEastAsia" w:eastAsiaTheme="majorEastAsia" w:cstheme="majorEastAsia"/>
              <w:bCs/>
              <w:sz w:val="20"/>
              <w:szCs w:val="20"/>
              <w:lang w:val="en-US" w:eastAsia="zh-CN"/>
            </w:rPr>
            <w:t>21</w:t>
          </w:r>
          <w:r>
            <w:rPr>
              <w:rFonts w:hint="eastAsia" w:asciiTheme="majorEastAsia" w:hAnsiTheme="majorEastAsia" w:eastAsiaTheme="majorEastAsia" w:cstheme="majorEastAsia"/>
              <w:bCs/>
              <w:sz w:val="20"/>
              <w:szCs w:val="20"/>
            </w:rPr>
            <w:t>：法定代表人授权委托书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_Toc1224489646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27</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_Toc243093787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lang w:eastAsia="zh-CN"/>
            </w:rPr>
            <w:t>表单</w:t>
          </w:r>
          <w:r>
            <w:rPr>
              <w:rFonts w:hint="eastAsia" w:asciiTheme="majorEastAsia" w:hAnsiTheme="majorEastAsia" w:eastAsiaTheme="majorEastAsia" w:cstheme="majorEastAsia"/>
              <w:bCs/>
              <w:sz w:val="20"/>
              <w:szCs w:val="20"/>
              <w:lang w:val="en-US" w:eastAsia="zh-CN"/>
            </w:rPr>
            <w:t>22</w:t>
          </w:r>
          <w:r>
            <w:rPr>
              <w:rFonts w:hint="eastAsia" w:asciiTheme="majorEastAsia" w:hAnsiTheme="majorEastAsia" w:eastAsiaTheme="majorEastAsia" w:cstheme="majorEastAsia"/>
              <w:bCs/>
              <w:sz w:val="20"/>
              <w:szCs w:val="20"/>
              <w:lang w:eastAsia="zh-CN"/>
            </w:rPr>
            <w:t>：</w:t>
          </w:r>
          <w:r>
            <w:rPr>
              <w:rFonts w:hint="eastAsia" w:asciiTheme="majorEastAsia" w:hAnsiTheme="majorEastAsia" w:eastAsiaTheme="majorEastAsia" w:cstheme="majorEastAsia"/>
              <w:bCs/>
              <w:sz w:val="20"/>
              <w:szCs w:val="20"/>
            </w:rPr>
            <w:t>破产管理人负责人授权委托书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_Toc243093787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28</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pStyle w:val="10"/>
            <w:tabs>
              <w:tab w:val="right" w:leader="dot" w:pos="8306"/>
            </w:tabs>
            <w:spacing w:line="276" w:lineRule="auto"/>
            <w:ind w:left="0" w:leftChars="0" w:firstLine="400" w:firstLineChars="200"/>
            <w:rPr>
              <w:rFonts w:hint="eastAsia" w:asciiTheme="majorEastAsia" w:hAnsiTheme="majorEastAsia" w:eastAsiaTheme="majorEastAsia" w:cstheme="majorEastAsia"/>
              <w:sz w:val="20"/>
              <w:szCs w:val="20"/>
            </w:rPr>
          </w:pP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HYPERLINK \l _Toc426322678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bCs/>
              <w:sz w:val="20"/>
              <w:szCs w:val="20"/>
            </w:rPr>
            <w:t>表单2</w:t>
          </w:r>
          <w:r>
            <w:rPr>
              <w:rFonts w:hint="eastAsia" w:asciiTheme="majorEastAsia" w:hAnsiTheme="majorEastAsia" w:eastAsiaTheme="majorEastAsia" w:cstheme="majorEastAsia"/>
              <w:bCs/>
              <w:sz w:val="20"/>
              <w:szCs w:val="20"/>
              <w:lang w:val="en-US" w:eastAsia="zh-CN"/>
            </w:rPr>
            <w:t>3</w:t>
          </w:r>
          <w:r>
            <w:rPr>
              <w:rFonts w:hint="eastAsia" w:asciiTheme="majorEastAsia" w:hAnsiTheme="majorEastAsia" w:eastAsiaTheme="majorEastAsia" w:cstheme="majorEastAsia"/>
              <w:bCs/>
              <w:sz w:val="20"/>
              <w:szCs w:val="20"/>
            </w:rPr>
            <w:t>：USB-KEY业务申请书</w:t>
          </w:r>
          <w:r>
            <w:rPr>
              <w:rFonts w:hint="eastAsia" w:asciiTheme="majorEastAsia" w:hAnsiTheme="majorEastAsia" w:eastAsiaTheme="majorEastAsia" w:cstheme="majorEastAsia"/>
              <w:sz w:val="20"/>
              <w:szCs w:val="20"/>
            </w:rPr>
            <w:tab/>
          </w:r>
          <w:r>
            <w:rPr>
              <w:rFonts w:hint="eastAsia" w:asciiTheme="majorEastAsia" w:hAnsiTheme="majorEastAsia" w:eastAsiaTheme="majorEastAsia" w:cstheme="majorEastAsia"/>
              <w:sz w:val="20"/>
              <w:szCs w:val="20"/>
            </w:rPr>
            <w:fldChar w:fldCharType="begin"/>
          </w:r>
          <w:r>
            <w:rPr>
              <w:rFonts w:hint="eastAsia" w:asciiTheme="majorEastAsia" w:hAnsiTheme="majorEastAsia" w:eastAsiaTheme="majorEastAsia" w:cstheme="majorEastAsia"/>
              <w:sz w:val="20"/>
              <w:szCs w:val="20"/>
            </w:rPr>
            <w:instrText xml:space="preserve"> PAGEREF _Toc426322678 \h </w:instrText>
          </w:r>
          <w:r>
            <w:rPr>
              <w:rFonts w:hint="eastAsia" w:asciiTheme="majorEastAsia" w:hAnsiTheme="majorEastAsia" w:eastAsiaTheme="majorEastAsia" w:cstheme="majorEastAsia"/>
              <w:sz w:val="20"/>
              <w:szCs w:val="20"/>
            </w:rPr>
            <w:fldChar w:fldCharType="separate"/>
          </w:r>
          <w:r>
            <w:rPr>
              <w:rFonts w:hint="eastAsia" w:asciiTheme="majorEastAsia" w:hAnsiTheme="majorEastAsia" w:eastAsiaTheme="majorEastAsia" w:cstheme="majorEastAsia"/>
              <w:sz w:val="20"/>
              <w:szCs w:val="20"/>
            </w:rPr>
            <w:t>29</w:t>
          </w:r>
          <w:r>
            <w:rPr>
              <w:rFonts w:hint="eastAsia" w:asciiTheme="majorEastAsia" w:hAnsiTheme="majorEastAsia" w:eastAsiaTheme="majorEastAsia" w:cstheme="majorEastAsia"/>
              <w:sz w:val="20"/>
              <w:szCs w:val="20"/>
            </w:rPr>
            <w:fldChar w:fldCharType="end"/>
          </w:r>
          <w:r>
            <w:rPr>
              <w:rFonts w:hint="eastAsia" w:asciiTheme="majorEastAsia" w:hAnsiTheme="majorEastAsia" w:eastAsiaTheme="majorEastAsia" w:cstheme="majorEastAsia"/>
              <w:sz w:val="20"/>
              <w:szCs w:val="20"/>
            </w:rPr>
            <w:fldChar w:fldCharType="end"/>
          </w:r>
        </w:p>
        <w:p>
          <w:pPr>
            <w:spacing w:line="276" w:lineRule="auto"/>
          </w:pPr>
          <w:r>
            <w:rPr>
              <w:rFonts w:hint="eastAsia" w:asciiTheme="majorEastAsia" w:hAnsiTheme="majorEastAsia" w:eastAsiaTheme="majorEastAsia" w:cstheme="majorEastAsia"/>
            </w:rPr>
            <w:fldChar w:fldCharType="end"/>
          </w:r>
        </w:p>
      </w:sdtContent>
    </w:sdt>
    <w:p>
      <w:pPr>
        <w:widowControl/>
        <w:spacing w:after="0" w:afterLines="-2147483648" w:line="240" w:lineRule="auto"/>
        <w:outlineLvl w:val="9"/>
        <w:rPr>
          <w:rFonts w:hint="eastAsia" w:ascii="仿宋" w:hAnsi="仿宋" w:eastAsia="仿宋" w:cs="仿宋"/>
          <w:b/>
          <w:color w:val="000000"/>
          <w:sz w:val="32"/>
          <w:szCs w:val="32"/>
          <w:lang w:eastAsia="zh-CN"/>
        </w:rPr>
      </w:pPr>
      <w:bookmarkStart w:id="3" w:name="_Toc763955090"/>
      <w:r>
        <w:rPr>
          <w:rFonts w:hint="eastAsia" w:ascii="仿宋" w:hAnsi="仿宋" w:eastAsia="仿宋" w:cs="仿宋"/>
          <w:b/>
          <w:color w:val="000000"/>
          <w:sz w:val="32"/>
          <w:szCs w:val="32"/>
          <w:lang w:eastAsia="zh-CN"/>
        </w:rPr>
        <w:br w:type="page"/>
      </w:r>
    </w:p>
    <w:p>
      <w:pPr>
        <w:widowControl/>
        <w:spacing w:after="312" w:afterLines="100" w:line="360" w:lineRule="auto"/>
        <w:outlineLvl w:val="0"/>
        <w:rPr>
          <w:rFonts w:hint="eastAsia" w:ascii="仿宋" w:hAnsi="仿宋" w:eastAsia="仿宋" w:cs="仿宋"/>
          <w:b/>
          <w:color w:val="000000"/>
          <w:sz w:val="32"/>
          <w:szCs w:val="32"/>
        </w:rPr>
      </w:pPr>
      <w:r>
        <w:rPr>
          <w:rFonts w:hint="eastAsia" w:ascii="仿宋" w:hAnsi="仿宋" w:eastAsia="仿宋" w:cs="仿宋"/>
          <w:b/>
          <w:color w:val="000000"/>
          <w:sz w:val="32"/>
          <w:szCs w:val="32"/>
          <w:lang w:eastAsia="zh-CN"/>
        </w:rPr>
        <w:t>一</w:t>
      </w:r>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股票</w:t>
      </w:r>
      <w:r>
        <w:rPr>
          <w:rFonts w:hint="eastAsia" w:ascii="仿宋" w:hAnsi="仿宋" w:eastAsia="仿宋" w:cs="仿宋"/>
          <w:b/>
          <w:color w:val="000000"/>
          <w:sz w:val="32"/>
          <w:szCs w:val="32"/>
        </w:rPr>
        <w:t>类业务</w:t>
      </w:r>
      <w:bookmarkEnd w:id="0"/>
      <w:bookmarkEnd w:id="1"/>
      <w:bookmarkEnd w:id="2"/>
      <w:bookmarkEnd w:id="3"/>
    </w:p>
    <w:p>
      <w:pPr>
        <w:widowControl/>
        <w:spacing w:after="312" w:afterLines="100" w:line="360" w:lineRule="auto"/>
        <w:outlineLvl w:val="1"/>
        <w:rPr>
          <w:rFonts w:ascii="仿宋" w:hAnsi="仿宋" w:eastAsia="仿宋" w:cs="仿宋"/>
          <w:b/>
          <w:color w:val="000000"/>
          <w:sz w:val="32"/>
          <w:szCs w:val="32"/>
        </w:rPr>
      </w:pPr>
      <w:bookmarkStart w:id="4" w:name="_Toc1299077949"/>
      <w:bookmarkStart w:id="5" w:name="_Toc440917196"/>
      <w:bookmarkStart w:id="6" w:name="_Toc1291893800"/>
      <w:bookmarkStart w:id="7" w:name="_Toc768813895"/>
      <w:bookmarkStart w:id="8" w:name="_Toc1633505211"/>
      <w:bookmarkStart w:id="9" w:name="_Toc572338896"/>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一</w:t>
      </w:r>
      <w:r>
        <w:rPr>
          <w:rFonts w:hint="eastAsia" w:ascii="仿宋" w:hAnsi="仿宋" w:eastAsia="仿宋" w:cs="仿宋"/>
          <w:b/>
          <w:color w:val="000000"/>
          <w:sz w:val="32"/>
          <w:szCs w:val="32"/>
        </w:rPr>
        <w:t>）特别表决权</w:t>
      </w:r>
      <w:bookmarkEnd w:id="4"/>
      <w:bookmarkEnd w:id="5"/>
      <w:bookmarkEnd w:id="6"/>
      <w:bookmarkEnd w:id="7"/>
      <w:bookmarkEnd w:id="8"/>
      <w:bookmarkEnd w:id="9"/>
    </w:p>
    <w:p>
      <w:pPr>
        <w:spacing w:after="312" w:afterLines="100"/>
        <w:outlineLvl w:val="2"/>
        <w:rPr>
          <w:rFonts w:ascii="仿宋" w:hAnsi="仿宋" w:eastAsia="仿宋" w:cs="仿宋"/>
          <w:b/>
          <w:bCs/>
          <w:sz w:val="30"/>
          <w:szCs w:val="30"/>
        </w:rPr>
      </w:pPr>
      <w:bookmarkStart w:id="10" w:name="_Toc376911684"/>
      <w:bookmarkStart w:id="11" w:name="_Toc640445491"/>
      <w:bookmarkStart w:id="12" w:name="_Toc2103907801"/>
      <w:bookmarkStart w:id="13" w:name="_Toc1455018872"/>
      <w:bookmarkStart w:id="14" w:name="_Toc797678960"/>
      <w:bookmarkStart w:id="15" w:name="_Toc402933088"/>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：特别表决权股份登记业务申请表</w:t>
      </w:r>
      <w:bookmarkEnd w:id="10"/>
      <w:bookmarkEnd w:id="11"/>
      <w:bookmarkEnd w:id="12"/>
      <w:bookmarkEnd w:id="13"/>
      <w:bookmarkEnd w:id="14"/>
      <w:bookmarkEnd w:id="15"/>
    </w:p>
    <w:tbl>
      <w:tblPr>
        <w:tblStyle w:val="21"/>
        <w:tblpPr w:leftFromText="180" w:rightFromText="180" w:vertAnchor="text" w:horzAnchor="page" w:tblpX="1547" w:tblpY="53"/>
        <w:tblW w:w="9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2254"/>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公司全称</w:t>
            </w:r>
          </w:p>
        </w:tc>
        <w:tc>
          <w:tcPr>
            <w:tcW w:w="6762" w:type="dxa"/>
            <w:gridSpan w:val="3"/>
            <w:vAlign w:val="center"/>
          </w:tcPr>
          <w:p>
            <w:pPr>
              <w:keepNext/>
              <w:keepLines/>
              <w:snapToGrid w:val="0"/>
              <w:spacing w:before="100" w:beforeAutospacing="1" w:after="100" w:afterAutospacing="1"/>
              <w:ind w:firstLine="482"/>
              <w:jc w:val="center"/>
              <w:rPr>
                <w:rFonts w:ascii="仿宋" w:hAnsi="仿宋" w:eastAsia="仿宋" w:cs="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2253"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证券简称</w:t>
            </w:r>
          </w:p>
        </w:tc>
        <w:tc>
          <w:tcPr>
            <w:tcW w:w="2254" w:type="dxa"/>
            <w:vAlign w:val="center"/>
          </w:tcPr>
          <w:p>
            <w:pPr>
              <w:keepNext/>
              <w:keepLines/>
              <w:snapToGrid w:val="0"/>
              <w:spacing w:before="100" w:beforeAutospacing="1" w:after="100" w:afterAutospacing="1"/>
              <w:ind w:firstLine="482"/>
              <w:jc w:val="center"/>
              <w:rPr>
                <w:rFonts w:ascii="仿宋" w:hAnsi="仿宋" w:eastAsia="仿宋" w:cs="仿宋"/>
                <w:b/>
                <w:bCs/>
                <w:sz w:val="24"/>
              </w:rPr>
            </w:pPr>
          </w:p>
        </w:tc>
        <w:tc>
          <w:tcPr>
            <w:tcW w:w="2254" w:type="dxa"/>
            <w:vAlign w:val="center"/>
          </w:tcPr>
          <w:p>
            <w:pPr>
              <w:snapToGrid w:val="0"/>
              <w:spacing w:before="100" w:beforeAutospacing="1" w:after="100" w:afterAutospacing="1"/>
              <w:jc w:val="center"/>
              <w:rPr>
                <w:rFonts w:ascii="仿宋" w:hAnsi="仿宋" w:eastAsia="仿宋" w:cs="仿宋"/>
                <w:b/>
                <w:bCs/>
                <w:sz w:val="24"/>
              </w:rPr>
            </w:pPr>
            <w:r>
              <w:rPr>
                <w:rFonts w:hint="eastAsia" w:ascii="仿宋" w:hAnsi="仿宋" w:eastAsia="仿宋" w:cs="仿宋"/>
                <w:b/>
                <w:bCs/>
                <w:sz w:val="24"/>
              </w:rPr>
              <w:t>证券代码</w:t>
            </w:r>
          </w:p>
        </w:tc>
        <w:tc>
          <w:tcPr>
            <w:tcW w:w="2254" w:type="dxa"/>
            <w:vAlign w:val="center"/>
          </w:tcPr>
          <w:p>
            <w:pPr>
              <w:spacing w:before="100" w:beforeAutospacing="1" w:after="100" w:afterAutospacing="1"/>
              <w:ind w:left="972" w:firstLine="48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32" w:hRule="atLeast"/>
        </w:trPr>
        <w:tc>
          <w:tcPr>
            <w:tcW w:w="9015" w:type="dxa"/>
            <w:gridSpan w:val="4"/>
            <w:vAlign w:val="center"/>
          </w:tcPr>
          <w:p>
            <w:pPr>
              <w:snapToGrid w:val="0"/>
              <w:spacing w:before="156" w:beforeLines="50" w:line="360" w:lineRule="auto"/>
              <w:rPr>
                <w:rFonts w:ascii="仿宋" w:hAnsi="仿宋" w:eastAsia="仿宋" w:cs="仿宋"/>
                <w:b/>
                <w:bCs/>
                <w:sz w:val="24"/>
              </w:rPr>
            </w:pPr>
            <w:r>
              <w:rPr>
                <w:rFonts w:hint="eastAsia" w:ascii="仿宋" w:hAnsi="仿宋" w:eastAsia="仿宋" w:cs="仿宋"/>
                <w:b/>
                <w:bCs/>
                <w:sz w:val="24"/>
              </w:rPr>
              <w:t>中国证券登记结算有限责任公司北京分公司：</w:t>
            </w:r>
          </w:p>
          <w:p>
            <w:pPr>
              <w:spacing w:line="360" w:lineRule="auto"/>
              <w:ind w:firstLine="480"/>
              <w:rPr>
                <w:rFonts w:ascii="仿宋" w:hAnsi="仿宋" w:eastAsia="仿宋" w:cs="仿宋"/>
                <w:bCs/>
                <w:sz w:val="24"/>
              </w:rPr>
            </w:pPr>
            <w:r>
              <w:rPr>
                <w:rFonts w:hint="eastAsia" w:ascii="仿宋" w:hAnsi="仿宋" w:eastAsia="仿宋" w:cs="仿宋"/>
                <w:bCs/>
                <w:sz w:val="24"/>
              </w:rPr>
              <w:t>我公司因________________________________________________（申请原因），向贵公司申请办理</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普通股份变更登记为特别表决权限售股业务。本次申请将普通股份___________股变更为特别表决权限售股___________股，共_________户</w:t>
            </w:r>
            <w:r>
              <w:rPr>
                <w:rFonts w:hint="eastAsia" w:ascii="仿宋" w:hAnsi="仿宋" w:eastAsia="仿宋" w:cs="仿宋"/>
                <w:bCs/>
                <w:sz w:val="24"/>
                <w:lang w:eastAsia="zh-CN"/>
              </w:rPr>
              <w:t>；其中，每份特别表决权限售股代表在表决权数量为</w:t>
            </w:r>
            <w:r>
              <w:rPr>
                <w:rFonts w:hint="eastAsia" w:ascii="仿宋" w:hAnsi="仿宋" w:eastAsia="仿宋" w:cs="仿宋"/>
                <w:bCs/>
                <w:sz w:val="24"/>
              </w:rPr>
              <w:t>___________。</w:t>
            </w:r>
          </w:p>
          <w:p>
            <w:pPr>
              <w:spacing w:line="360" w:lineRule="auto"/>
              <w:ind w:firstLine="480"/>
              <w:rPr>
                <w:rFonts w:hint="eastAsia" w:ascii="仿宋" w:hAnsi="仿宋" w:eastAsia="仿宋" w:cs="仿宋"/>
                <w:bCs/>
                <w:sz w:val="24"/>
              </w:rPr>
            </w:pPr>
            <w:r>
              <w:rPr>
                <w:rFonts w:hint="eastAsia" w:ascii="仿宋" w:hAnsi="仿宋" w:eastAsia="仿宋" w:cs="仿宋"/>
                <w:bCs/>
                <w:kern w:val="0"/>
                <w:sz w:val="24"/>
              </w:rPr>
              <w:t>□</w:t>
            </w:r>
            <w:r>
              <w:rPr>
                <w:rFonts w:hint="eastAsia" w:ascii="仿宋" w:hAnsi="仿宋" w:eastAsia="仿宋" w:cs="仿宋"/>
                <w:bCs/>
                <w:sz w:val="24"/>
              </w:rPr>
              <w:t>特别表决权限售股变更登记为普通股份业务。本次申请将特别表决权限售股___________股变更为普通股份___________股，共_________户。</w:t>
            </w:r>
          </w:p>
          <w:p>
            <w:pPr>
              <w:spacing w:line="360" w:lineRule="auto"/>
              <w:ind w:firstLine="480"/>
              <w:rPr>
                <w:rFonts w:ascii="仿宋" w:hAnsi="仿宋" w:eastAsia="仿宋" w:cs="仿宋"/>
                <w:bCs/>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特别表决权限售股的表决权数量登记业务，本次申请将每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特别表决权限售股代表的表决权数量登记为</w:t>
            </w:r>
            <w:r>
              <w:rPr>
                <w:rFonts w:hint="eastAsia" w:ascii="仿宋" w:hAnsi="仿宋" w:eastAsia="仿宋" w:cs="仿宋"/>
                <w:bCs/>
                <w:sz w:val="24"/>
              </w:rPr>
              <w:t xml:space="preserve">___________。 </w:t>
            </w:r>
          </w:p>
          <w:p>
            <w:pPr>
              <w:spacing w:line="360" w:lineRule="auto"/>
              <w:ind w:firstLine="480"/>
              <w:rPr>
                <w:rFonts w:ascii="仿宋" w:hAnsi="仿宋" w:eastAsia="仿宋" w:cs="仿宋"/>
                <w:bCs/>
                <w:kern w:val="0"/>
                <w:sz w:val="24"/>
              </w:rPr>
            </w:pPr>
            <w:r>
              <w:rPr>
                <w:rFonts w:hint="eastAsia" w:ascii="仿宋" w:hAnsi="仿宋" w:eastAsia="仿宋" w:cs="仿宋"/>
                <w:bCs/>
                <w:kern w:val="0"/>
                <w:sz w:val="24"/>
              </w:rPr>
              <w:t>□每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特别表决权限售股的表决权数量调整业务，本次申请将每</w:t>
            </w:r>
            <w:r>
              <w:rPr>
                <w:rFonts w:hint="eastAsia" w:ascii="仿宋" w:hAnsi="仿宋" w:eastAsia="仿宋" w:cs="仿宋"/>
                <w:bCs/>
                <w:sz w:val="24"/>
                <w:lang w:eastAsia="zh-CN"/>
              </w:rPr>
              <w:t>份</w:t>
            </w:r>
            <w:r>
              <w:rPr>
                <w:rFonts w:hint="eastAsia" w:ascii="仿宋" w:hAnsi="仿宋" w:eastAsia="仿宋" w:cs="仿宋"/>
                <w:bCs/>
                <w:kern w:val="0"/>
                <w:sz w:val="24"/>
              </w:rPr>
              <w:t>特别表决权限售股代表的表决权数量从</w:t>
            </w:r>
            <w:r>
              <w:rPr>
                <w:rFonts w:hint="eastAsia" w:ascii="仿宋" w:hAnsi="仿宋" w:eastAsia="仿宋" w:cs="仿宋"/>
                <w:bCs/>
                <w:sz w:val="24"/>
              </w:rPr>
              <w:t>___________</w:t>
            </w:r>
            <w:r>
              <w:rPr>
                <w:rFonts w:hint="eastAsia" w:ascii="仿宋" w:hAnsi="仿宋" w:eastAsia="仿宋" w:cs="仿宋"/>
                <w:bCs/>
                <w:kern w:val="0"/>
                <w:sz w:val="24"/>
              </w:rPr>
              <w:t>调整为</w:t>
            </w:r>
            <w:r>
              <w:rPr>
                <w:rFonts w:hint="eastAsia" w:ascii="仿宋" w:hAnsi="仿宋" w:eastAsia="仿宋" w:cs="仿宋"/>
                <w:bCs/>
                <w:sz w:val="24"/>
              </w:rPr>
              <w:t>___________。</w:t>
            </w:r>
          </w:p>
          <w:p>
            <w:pPr>
              <w:spacing w:line="360" w:lineRule="auto"/>
              <w:ind w:firstLine="480"/>
              <w:rPr>
                <w:rFonts w:ascii="仿宋" w:hAnsi="仿宋" w:eastAsia="仿宋" w:cs="仿宋"/>
                <w:bCs/>
                <w:sz w:val="24"/>
              </w:rPr>
            </w:pPr>
            <w:r>
              <w:rPr>
                <w:rFonts w:hint="eastAsia" w:ascii="仿宋" w:hAnsi="仿宋" w:eastAsia="仿宋" w:cs="仿宋"/>
                <w:bCs/>
                <w:sz w:val="24"/>
              </w:rPr>
              <w:t>特此申请。</w:t>
            </w:r>
          </w:p>
          <w:p>
            <w:pPr>
              <w:spacing w:line="360" w:lineRule="auto"/>
              <w:rPr>
                <w:rFonts w:ascii="仿宋" w:hAnsi="仿宋" w:eastAsia="仿宋" w:cs="仿宋"/>
                <w:bCs/>
              </w:rPr>
            </w:pPr>
            <w:r>
              <w:rPr>
                <w:rFonts w:hint="eastAsia" w:ascii="仿宋" w:hAnsi="仿宋" w:eastAsia="仿宋" w:cs="仿宋"/>
                <w:bCs/>
              </w:rPr>
              <w:t>注：1.股东户数按证件号码统计，同一证件号码下有多个证券账户的，记为1户；</w:t>
            </w:r>
          </w:p>
          <w:p>
            <w:pPr>
              <w:spacing w:line="360" w:lineRule="auto"/>
              <w:ind w:firstLine="420"/>
              <w:rPr>
                <w:rFonts w:ascii="仿宋" w:hAnsi="仿宋" w:eastAsia="仿宋" w:cs="仿宋"/>
                <w:bCs/>
                <w:sz w:val="24"/>
                <w:highlight w:val="yellow"/>
              </w:rPr>
            </w:pPr>
            <w:r>
              <w:rPr>
                <w:rFonts w:hint="eastAsia" w:ascii="仿宋" w:hAnsi="仿宋" w:eastAsia="仿宋" w:cs="仿宋"/>
                <w:bCs/>
              </w:rPr>
              <w:t>2.上述业务可根据实际情况勾选。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6" w:hRule="atLeast"/>
        </w:trPr>
        <w:tc>
          <w:tcPr>
            <w:tcW w:w="9015" w:type="dxa"/>
            <w:gridSpan w:val="4"/>
            <w:vAlign w:val="center"/>
          </w:tcPr>
          <w:p>
            <w:pPr>
              <w:spacing w:line="360" w:lineRule="auto"/>
              <w:ind w:firstLine="482"/>
              <w:jc w:val="center"/>
              <w:rPr>
                <w:rFonts w:ascii="仿宋" w:hAnsi="仿宋" w:eastAsia="仿宋" w:cs="仿宋"/>
                <w:b/>
                <w:bCs/>
                <w:sz w:val="24"/>
              </w:rPr>
            </w:pPr>
            <w:r>
              <w:rPr>
                <w:rFonts w:hint="eastAsia" w:ascii="仿宋" w:hAnsi="仿宋" w:eastAsia="仿宋" w:cs="仿宋"/>
                <w:b/>
                <w:bCs/>
                <w:sz w:val="24"/>
              </w:rPr>
              <w:t>发行人声明</w:t>
            </w:r>
          </w:p>
          <w:p>
            <w:pPr>
              <w:spacing w:line="360" w:lineRule="auto"/>
              <w:ind w:firstLine="480"/>
              <w:rPr>
                <w:rFonts w:ascii="仿宋" w:hAnsi="仿宋" w:eastAsia="仿宋" w:cs="仿宋"/>
                <w:bCs/>
                <w:sz w:val="24"/>
              </w:rPr>
            </w:pPr>
            <w:r>
              <w:rPr>
                <w:rFonts w:hint="eastAsia" w:ascii="仿宋" w:hAnsi="仿宋" w:eastAsia="仿宋" w:cs="仿宋"/>
                <w:bCs/>
                <w:sz w:val="24"/>
              </w:rPr>
              <w:t>我公司承诺向贵公司申报的资料真实、准确、完整、合法。因我公司申报有误而引起的一切法律责任，均由我公司承担，与贵公司无关。</w:t>
            </w:r>
          </w:p>
          <w:p>
            <w:pPr>
              <w:spacing w:line="360" w:lineRule="auto"/>
              <w:ind w:firstLine="480"/>
              <w:rPr>
                <w:rFonts w:ascii="仿宋" w:hAnsi="仿宋" w:eastAsia="仿宋" w:cs="仿宋"/>
                <w:bCs/>
                <w:sz w:val="24"/>
              </w:rPr>
            </w:pPr>
            <w:r>
              <w:rPr>
                <w:rFonts w:hint="eastAsia" w:ascii="仿宋" w:hAnsi="仿宋" w:eastAsia="仿宋" w:cs="仿宋"/>
                <w:bCs/>
                <w:sz w:val="24"/>
              </w:rPr>
              <w:t xml:space="preserve">经办人（签字）：                 经办人联系电话： </w:t>
            </w:r>
          </w:p>
          <w:p>
            <w:pPr>
              <w:spacing w:line="360" w:lineRule="auto"/>
              <w:ind w:firstLine="480"/>
              <w:rPr>
                <w:rFonts w:ascii="仿宋" w:hAnsi="仿宋" w:eastAsia="仿宋" w:cs="仿宋"/>
                <w:bCs/>
                <w:sz w:val="24"/>
              </w:rPr>
            </w:pPr>
            <w:r>
              <w:rPr>
                <w:rFonts w:hint="eastAsia" w:ascii="仿宋" w:hAnsi="仿宋" w:eastAsia="仿宋" w:cs="仿宋"/>
                <w:bCs/>
                <w:sz w:val="24"/>
              </w:rPr>
              <w:t>经办人邮箱：                    经办人通讯地址：</w:t>
            </w:r>
          </w:p>
          <w:p>
            <w:pPr>
              <w:spacing w:line="360" w:lineRule="auto"/>
              <w:ind w:firstLine="480"/>
              <w:rPr>
                <w:rFonts w:ascii="仿宋" w:hAnsi="仿宋" w:eastAsia="仿宋" w:cs="仿宋"/>
                <w:bCs/>
                <w:sz w:val="24"/>
              </w:rPr>
            </w:pPr>
            <w:r>
              <w:rPr>
                <w:rFonts w:hint="eastAsia" w:ascii="仿宋" w:hAnsi="仿宋" w:eastAsia="仿宋" w:cs="仿宋"/>
                <w:bCs/>
                <w:sz w:val="24"/>
              </w:rPr>
              <w:t>法定代表人或授权代表（签章）：</w:t>
            </w:r>
          </w:p>
          <w:p>
            <w:pPr>
              <w:spacing w:line="360" w:lineRule="auto"/>
              <w:ind w:firstLine="480"/>
              <w:rPr>
                <w:rFonts w:ascii="仿宋" w:hAnsi="仿宋" w:eastAsia="仿宋" w:cs="仿宋"/>
                <w:bCs/>
                <w:sz w:val="24"/>
              </w:rPr>
            </w:pPr>
            <w:r>
              <w:rPr>
                <w:rFonts w:hint="eastAsia" w:ascii="仿宋" w:hAnsi="仿宋" w:eastAsia="仿宋" w:cs="仿宋"/>
                <w:bCs/>
                <w:sz w:val="24"/>
              </w:rPr>
              <w:t>公司名称（公章）：</w:t>
            </w:r>
          </w:p>
          <w:p>
            <w:pPr>
              <w:ind w:firstLine="480"/>
              <w:jc w:val="right"/>
              <w:rPr>
                <w:rFonts w:ascii="仿宋" w:hAnsi="仿宋" w:eastAsia="仿宋" w:cs="仿宋"/>
                <w:bCs/>
                <w:sz w:val="24"/>
              </w:rPr>
            </w:pPr>
            <w:r>
              <w:rPr>
                <w:rFonts w:hint="eastAsia" w:ascii="仿宋" w:hAnsi="仿宋" w:eastAsia="仿宋" w:cs="仿宋"/>
                <w:bCs/>
                <w:sz w:val="24"/>
              </w:rPr>
              <w:t xml:space="preserve">       年      月     日     </w:t>
            </w:r>
          </w:p>
        </w:tc>
      </w:tr>
    </w:tbl>
    <w:p>
      <w:pPr>
        <w:spacing w:after="312" w:afterLines="100" w:line="360" w:lineRule="auto"/>
        <w:outlineLvl w:val="1"/>
        <w:rPr>
          <w:rFonts w:ascii="仿宋" w:hAnsi="仿宋" w:eastAsia="仿宋" w:cs="仿宋"/>
          <w:b/>
          <w:color w:val="000000"/>
          <w:sz w:val="32"/>
          <w:szCs w:val="32"/>
        </w:rPr>
      </w:pPr>
      <w:r>
        <w:rPr>
          <w:rFonts w:hint="eastAsia" w:ascii="仿宋" w:hAnsi="仿宋" w:eastAsia="仿宋" w:cs="仿宋"/>
          <w:sz w:val="30"/>
          <w:szCs w:val="30"/>
        </w:rPr>
        <w:br w:type="page"/>
      </w:r>
      <w:bookmarkStart w:id="16" w:name="_Toc2117360413"/>
      <w:bookmarkStart w:id="17" w:name="_Toc911755415"/>
      <w:bookmarkStart w:id="18" w:name="_Toc336062433"/>
      <w:bookmarkStart w:id="19" w:name="_Toc1427647813"/>
      <w:bookmarkStart w:id="20" w:name="_Toc167443633"/>
      <w:bookmarkStart w:id="21" w:name="_Toc1370884528"/>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二</w:t>
      </w:r>
      <w:r>
        <w:rPr>
          <w:rFonts w:hint="eastAsia" w:ascii="仿宋" w:hAnsi="仿宋" w:eastAsia="仿宋" w:cs="仿宋"/>
          <w:b/>
          <w:color w:val="000000"/>
          <w:sz w:val="32"/>
          <w:szCs w:val="32"/>
        </w:rPr>
        <w:t>）证券查询</w:t>
      </w:r>
      <w:bookmarkEnd w:id="16"/>
      <w:bookmarkEnd w:id="17"/>
      <w:bookmarkEnd w:id="18"/>
      <w:bookmarkEnd w:id="19"/>
      <w:bookmarkEnd w:id="20"/>
      <w:bookmarkEnd w:id="21"/>
    </w:p>
    <w:p>
      <w:pPr>
        <w:spacing w:after="312" w:afterLines="100"/>
        <w:outlineLvl w:val="2"/>
        <w:rPr>
          <w:rFonts w:ascii="仿宋" w:hAnsi="仿宋" w:eastAsia="仿宋" w:cs="仿宋"/>
          <w:b/>
          <w:bCs/>
          <w:sz w:val="30"/>
          <w:szCs w:val="30"/>
        </w:rPr>
      </w:pPr>
      <w:bookmarkStart w:id="22" w:name="_Toc1880587814"/>
      <w:bookmarkStart w:id="23" w:name="_Toc2008536046"/>
      <w:bookmarkStart w:id="24" w:name="_Toc1458860044"/>
      <w:bookmarkStart w:id="25" w:name="_Toc936566507"/>
      <w:bookmarkStart w:id="26" w:name="_Toc1719858920"/>
      <w:bookmarkStart w:id="27" w:name="_Toc122121810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：查询信息披露义务人持股及股份变更情况的申请</w:t>
      </w:r>
      <w:bookmarkEnd w:id="22"/>
      <w:bookmarkEnd w:id="23"/>
      <w:bookmarkEnd w:id="24"/>
      <w:bookmarkEnd w:id="25"/>
      <w:bookmarkEnd w:id="26"/>
      <w:bookmarkEnd w:id="27"/>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简称：_________证券代码：_______）因________________________________（申请原因），向贵公司申请查询我公司、关联企业及相关董事、监事及高级管理人员等知悉内幕信息知情人在最近____个月内的持股及股份变更情况，因此产生的任何法律责任，由我公司承担，与贵公司无关。</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持股日期：______年___月___日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股份变更期间：_____年___月___日至_____年___月___日</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经办人姓名：</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经办人邮箱：</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经办人通讯地址：</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经办人联系电话：</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公司名称（公章）：</w:t>
      </w:r>
    </w:p>
    <w:p>
      <w:pPr>
        <w:widowControl/>
        <w:ind w:firstLine="600" w:firstLineChars="200"/>
        <w:jc w:val="left"/>
        <w:rPr>
          <w:rFonts w:ascii="仿宋" w:hAnsi="仿宋" w:eastAsia="仿宋" w:cs="仿宋"/>
          <w:bCs/>
          <w:kern w:val="44"/>
          <w:sz w:val="30"/>
          <w:szCs w:val="30"/>
        </w:rPr>
      </w:pPr>
    </w:p>
    <w:p>
      <w:pPr>
        <w:widowControl/>
        <w:ind w:firstLine="5250" w:firstLineChars="1750"/>
        <w:jc w:val="left"/>
        <w:rPr>
          <w:rFonts w:ascii="仿宋" w:hAnsi="仿宋" w:eastAsia="仿宋" w:cs="仿宋"/>
          <w:bCs/>
          <w:kern w:val="44"/>
          <w:sz w:val="30"/>
          <w:szCs w:val="30"/>
        </w:rPr>
      </w:pPr>
      <w:r>
        <w:rPr>
          <w:rFonts w:hint="eastAsia" w:ascii="仿宋" w:hAnsi="仿宋" w:eastAsia="仿宋" w:cs="仿宋"/>
          <w:bCs/>
          <w:kern w:val="44"/>
          <w:sz w:val="30"/>
          <w:szCs w:val="30"/>
        </w:rPr>
        <w:t>日期：   年   月   日</w:t>
      </w:r>
    </w:p>
    <w:p>
      <w:pPr>
        <w:spacing w:after="312" w:afterLines="100"/>
        <w:jc w:val="both"/>
        <w:outlineLvl w:val="2"/>
        <w:rPr>
          <w:rFonts w:hint="eastAsia" w:ascii="仿宋" w:hAnsi="仿宋" w:eastAsia="仿宋" w:cs="仿宋"/>
          <w:b/>
          <w:bCs/>
          <w:sz w:val="30"/>
          <w:szCs w:val="30"/>
          <w:lang w:eastAsia="zh-CN"/>
        </w:rPr>
      </w:pPr>
      <w:r>
        <w:rPr>
          <w:rFonts w:hint="eastAsia" w:ascii="仿宋" w:hAnsi="仿宋" w:eastAsia="仿宋" w:cs="仿宋"/>
          <w:sz w:val="30"/>
          <w:szCs w:val="30"/>
        </w:rPr>
        <w:br w:type="page"/>
      </w:r>
      <w:bookmarkStart w:id="28" w:name="_Toc1084836185"/>
      <w:bookmarkStart w:id="29" w:name="_Toc959044071"/>
      <w:bookmarkStart w:id="30" w:name="_Toc604253925"/>
      <w:bookmarkStart w:id="31" w:name="_Toc203187604"/>
      <w:bookmarkStart w:id="32" w:name="_Toc133621860"/>
      <w:bookmarkStart w:id="33" w:name="_Toc1813824609"/>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证券持有人名册查询申请书（线上）</w:t>
      </w:r>
      <w:bookmarkEnd w:id="28"/>
      <w:bookmarkEnd w:id="29"/>
      <w:bookmarkEnd w:id="30"/>
      <w:bookmarkEnd w:id="31"/>
      <w:bookmarkEnd w:id="32"/>
      <w:bookmarkEnd w:id="33"/>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：_________）因</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办理股份限售或解限限售；</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其他原因_____</w:t>
      </w:r>
      <w:r>
        <w:rPr>
          <w:rFonts w:hint="eastAsia" w:ascii="仿宋" w:hAnsi="仿宋" w:eastAsia="仿宋" w:cs="仿宋"/>
          <w:bCs/>
          <w:kern w:val="44"/>
          <w:sz w:val="30"/>
          <w:szCs w:val="30"/>
          <w:lang w:val="en-US" w:eastAsia="zh-CN"/>
        </w:rPr>
        <w:t>______</w:t>
      </w:r>
      <w:r>
        <w:rPr>
          <w:rFonts w:hint="eastAsia" w:ascii="仿宋" w:hAnsi="仿宋" w:eastAsia="仿宋" w:cs="仿宋"/>
          <w:bCs/>
          <w:kern w:val="44"/>
          <w:sz w:val="30"/>
          <w:szCs w:val="30"/>
        </w:rPr>
        <w:t>_____________，向贵公司申请查询我公司____年___月___日</w:t>
      </w:r>
      <w:r>
        <w:rPr>
          <w:rFonts w:hint="eastAsia" w:ascii="仿宋" w:hAnsi="仿宋" w:eastAsia="仿宋" w:cs="仿宋"/>
          <w:bCs/>
          <w:kern w:val="44"/>
          <w:sz w:val="30"/>
          <w:szCs w:val="30"/>
          <w:lang w:eastAsia="zh-CN"/>
        </w:rPr>
        <w:t>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600" w:firstLineChars="200"/>
        <w:jc w:val="left"/>
        <w:rPr>
          <w:rFonts w:ascii="Times New Roman" w:hAnsi="Times New Roman" w:eastAsia="宋体" w:cs="Times New Roma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 xml:space="preserve">                </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rPr>
        <w:t xml:space="preserve"> 公司名称（公章）：</w:t>
      </w:r>
    </w:p>
    <w:p>
      <w:pPr>
        <w:ind w:firstLine="5100" w:firstLineChars="1700"/>
        <w:rPr>
          <w:rFonts w:hint="eastAsia" w:ascii="仿宋" w:hAnsi="仿宋" w:eastAsia="仿宋" w:cs="仿宋"/>
          <w:bCs/>
          <w:kern w:val="44"/>
          <w:sz w:val="30"/>
          <w:szCs w:val="30"/>
        </w:rPr>
      </w:pPr>
      <w:r>
        <w:rPr>
          <w:rFonts w:hint="eastAsia" w:ascii="仿宋" w:hAnsi="仿宋" w:eastAsia="仿宋" w:cs="仿宋"/>
          <w:bCs/>
          <w:kern w:val="44"/>
          <w:sz w:val="30"/>
          <w:szCs w:val="30"/>
        </w:rPr>
        <w:t>日期：   年   月   日</w:t>
      </w:r>
    </w:p>
    <w:p>
      <w:pPr>
        <w:ind w:firstLine="0" w:firstLineChars="0"/>
        <w:rPr>
          <w:rFonts w:hint="eastAsia" w:ascii="仿宋" w:hAnsi="仿宋" w:eastAsia="仿宋" w:cs="仿宋"/>
          <w:bCs/>
          <w:kern w:val="44"/>
          <w:sz w:val="30"/>
          <w:szCs w:val="30"/>
        </w:rPr>
      </w:pPr>
      <w:r>
        <w:rPr>
          <w:rFonts w:hint="eastAsia" w:ascii="仿宋" w:hAnsi="仿宋" w:eastAsia="仿宋" w:cs="仿宋"/>
          <w:bCs/>
          <w:kern w:val="44"/>
          <w:sz w:val="30"/>
          <w:szCs w:val="30"/>
        </w:rPr>
        <w:br w:type="page"/>
      </w:r>
    </w:p>
    <w:p>
      <w:pPr>
        <w:spacing w:after="312" w:afterLines="100"/>
        <w:jc w:val="both"/>
        <w:outlineLvl w:val="2"/>
        <w:rPr>
          <w:rFonts w:hint="eastAsia" w:ascii="仿宋" w:hAnsi="仿宋" w:eastAsia="仿宋" w:cs="仿宋"/>
          <w:b/>
          <w:bCs/>
          <w:sz w:val="30"/>
          <w:szCs w:val="30"/>
          <w:lang w:eastAsia="zh-CN"/>
        </w:rPr>
      </w:pPr>
      <w:bookmarkStart w:id="34" w:name="_Toc383420210"/>
      <w:bookmarkStart w:id="35" w:name="_Toc1081861877"/>
      <w:bookmarkStart w:id="36" w:name="_Toc267037279"/>
      <w:bookmarkStart w:id="37" w:name="_Toc1923559014"/>
      <w:bookmarkStart w:id="38" w:name="_Toc622892227"/>
      <w:bookmarkStart w:id="39" w:name="_Toc1977061633"/>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w:t>
      </w:r>
      <w:r>
        <w:rPr>
          <w:rFonts w:hint="eastAsia" w:ascii="仿宋" w:hAnsi="仿宋" w:eastAsia="仿宋" w:cs="仿宋"/>
          <w:b/>
          <w:bCs/>
          <w:sz w:val="30"/>
          <w:szCs w:val="30"/>
          <w:lang w:eastAsia="zh-CN"/>
        </w:rPr>
        <w:t>证券持有人名册查询申请书（线下，发行人适用）</w:t>
      </w:r>
      <w:bookmarkEnd w:id="34"/>
      <w:bookmarkEnd w:id="35"/>
      <w:bookmarkEnd w:id="36"/>
      <w:bookmarkEnd w:id="37"/>
      <w:bookmarkEnd w:id="38"/>
      <w:bookmarkEnd w:id="39"/>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rPr>
        <w:t>我公司（证券</w:t>
      </w:r>
      <w:r>
        <w:rPr>
          <w:rFonts w:hint="eastAsia" w:ascii="仿宋" w:hAnsi="仿宋" w:eastAsia="仿宋" w:cs="仿宋"/>
          <w:bCs/>
          <w:kern w:val="44"/>
          <w:sz w:val="30"/>
          <w:szCs w:val="30"/>
          <w:lang w:eastAsia="zh-CN"/>
        </w:rPr>
        <w:t>代码</w:t>
      </w:r>
      <w:r>
        <w:rPr>
          <w:rFonts w:hint="eastAsia" w:ascii="仿宋" w:hAnsi="仿宋" w:eastAsia="仿宋" w:cs="仿宋"/>
          <w:bCs/>
          <w:kern w:val="44"/>
          <w:sz w:val="30"/>
          <w:szCs w:val="30"/>
        </w:rPr>
        <w:t>：_________证券</w:t>
      </w:r>
      <w:r>
        <w:rPr>
          <w:rFonts w:hint="eastAsia" w:ascii="仿宋" w:hAnsi="仿宋" w:eastAsia="仿宋" w:cs="仿宋"/>
          <w:bCs/>
          <w:kern w:val="44"/>
          <w:sz w:val="30"/>
          <w:szCs w:val="30"/>
          <w:lang w:eastAsia="zh-CN"/>
        </w:rPr>
        <w:t>简称</w:t>
      </w:r>
      <w:r>
        <w:rPr>
          <w:rFonts w:hint="eastAsia" w:ascii="仿宋" w:hAnsi="仿宋" w:eastAsia="仿宋" w:cs="仿宋"/>
          <w:bCs/>
          <w:kern w:val="44"/>
          <w:sz w:val="30"/>
          <w:szCs w:val="30"/>
        </w:rPr>
        <w:t>：_______）因__________________________（申请原因），向贵公司申请查询我公司____年___月___日</w:t>
      </w:r>
      <w:r>
        <w:rPr>
          <w:rFonts w:hint="eastAsia" w:ascii="仿宋" w:hAnsi="仿宋" w:eastAsia="仿宋" w:cs="仿宋"/>
          <w:bCs/>
          <w:kern w:val="44"/>
          <w:sz w:val="30"/>
          <w:szCs w:val="30"/>
          <w:lang w:eastAsia="zh-CN"/>
        </w:rPr>
        <w:t>的以下信息。</w:t>
      </w:r>
    </w:p>
    <w:p>
      <w:pPr>
        <w:widowControl/>
        <w:ind w:firstLine="600" w:firstLineChars="2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1.</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证券持有人名册</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eastAsia="zh-CN"/>
        </w:rPr>
        <w:t>名册类型：</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全体排名</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val="en-US" w:eastAsia="zh-CN"/>
        </w:rPr>
        <w:t>无限售流通排名</w:t>
      </w:r>
    </w:p>
    <w:p>
      <w:pPr>
        <w:widowControl/>
        <w:ind w:firstLine="1200" w:firstLineChars="400"/>
        <w:jc w:val="left"/>
        <w:rPr>
          <w:rFonts w:hint="eastAsia" w:ascii="仿宋" w:hAnsi="仿宋" w:eastAsia="仿宋" w:cs="仿宋"/>
          <w:bCs/>
          <w:kern w:val="44"/>
          <w:sz w:val="30"/>
          <w:szCs w:val="30"/>
          <w:lang w:eastAsia="zh-CN"/>
        </w:rPr>
      </w:pPr>
      <w:r>
        <w:rPr>
          <w:rFonts w:hint="eastAsia" w:ascii="仿宋" w:hAnsi="仿宋" w:eastAsia="仿宋" w:cs="仿宋"/>
          <w:bCs/>
          <w:kern w:val="44"/>
          <w:sz w:val="30"/>
          <w:szCs w:val="30"/>
          <w:lang w:eastAsia="zh-CN"/>
        </w:rPr>
        <w:t>名册范围：</w:t>
      </w:r>
      <w:r>
        <w:rPr>
          <w:rFonts w:hint="eastAsia" w:ascii="仿宋" w:hAnsi="仿宋" w:eastAsia="仿宋" w:cs="仿宋"/>
          <w:bCs/>
          <w:kern w:val="44"/>
          <w:sz w:val="30"/>
          <w:szCs w:val="30"/>
          <w:lang w:eastAsia="zh-CN"/>
        </w:rPr>
        <w:sym w:font="Wingdings 2" w:char="00A3"/>
      </w:r>
      <w:r>
        <w:rPr>
          <w:rFonts w:hint="eastAsia" w:ascii="仿宋" w:hAnsi="仿宋" w:eastAsia="仿宋" w:cs="仿宋"/>
          <w:bCs/>
          <w:kern w:val="44"/>
          <w:sz w:val="30"/>
          <w:szCs w:val="30"/>
          <w:lang w:eastAsia="zh-CN"/>
        </w:rPr>
        <w:t>所有持有人</w:t>
      </w:r>
      <w:r>
        <w:rPr>
          <w:rFonts w:hint="eastAsia" w:ascii="仿宋" w:hAnsi="仿宋" w:eastAsia="仿宋" w:cs="仿宋"/>
          <w:bCs/>
          <w:kern w:val="44"/>
          <w:sz w:val="30"/>
          <w:szCs w:val="30"/>
          <w:lang w:val="en-US" w:eastAsia="zh-CN"/>
        </w:rPr>
        <w:t xml:space="preserve">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持有量前____名</w:t>
      </w:r>
      <w:r>
        <w:rPr>
          <w:rFonts w:hint="eastAsia" w:ascii="仿宋" w:hAnsi="仿宋" w:eastAsia="仿宋" w:cs="仿宋"/>
          <w:bCs/>
          <w:kern w:val="44"/>
          <w:sz w:val="30"/>
          <w:szCs w:val="30"/>
          <w:lang w:eastAsia="zh-CN"/>
        </w:rPr>
        <w:t>的持有人</w:t>
      </w:r>
    </w:p>
    <w:p>
      <w:pPr>
        <w:widowControl/>
        <w:ind w:firstLine="1200" w:firstLineChars="4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同一持有人多账户情况下是否合并账户和托管单元：</w:t>
      </w:r>
    </w:p>
    <w:p>
      <w:pPr>
        <w:widowControl/>
        <w:ind w:firstLine="2700" w:firstLineChars="9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合并  </w:t>
      </w:r>
    </w:p>
    <w:p>
      <w:pPr>
        <w:widowControl/>
        <w:ind w:left="4184" w:leftChars="1278" w:hanging="1500" w:hangingChars="500"/>
        <w:jc w:val="left"/>
        <w:rPr>
          <w:rFonts w:hint="eastAsia" w:ascii="仿宋" w:hAnsi="仿宋" w:eastAsia="仿宋" w:cs="仿宋"/>
          <w:bCs/>
          <w:spacing w:val="0"/>
          <w:w w:val="100"/>
          <w:kern w:val="44"/>
          <w:sz w:val="30"/>
          <w:szCs w:val="30"/>
          <w:lang w:val="en-US" w:eastAsia="zh-CN"/>
        </w:rPr>
      </w:pP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不合并（</w:t>
      </w:r>
      <w:r>
        <w:rPr>
          <w:rFonts w:hint="eastAsia" w:ascii="仿宋" w:hAnsi="仿宋" w:eastAsia="仿宋" w:cs="仿宋"/>
          <w:bCs/>
          <w:spacing w:val="0"/>
          <w:w w:val="100"/>
          <w:kern w:val="44"/>
          <w:sz w:val="30"/>
          <w:szCs w:val="30"/>
          <w:lang w:val="en-US" w:eastAsia="zh-CN"/>
        </w:rPr>
        <w:t>仅名册类型为全体排名，范围为所有持有人时，可选）</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2.</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股本结构表</w:t>
      </w:r>
    </w:p>
    <w:p>
      <w:pPr>
        <w:widowControl/>
        <w:ind w:firstLine="1200" w:firstLineChars="400"/>
        <w:jc w:val="left"/>
        <w:rPr>
          <w:rFonts w:hint="default"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统计方式：</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按股份性质统计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按持有人类别统计</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3.</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限售流通股的证券持有人名册</w:t>
      </w:r>
    </w:p>
    <w:p>
      <w:pPr>
        <w:widowControl/>
        <w:ind w:firstLine="600" w:firstLineChars="200"/>
        <w:jc w:val="left"/>
        <w:rPr>
          <w:rFonts w:hint="eastAsia" w:ascii="仿宋" w:hAnsi="仿宋" w:eastAsia="仿宋" w:cs="仿宋"/>
          <w:bCs/>
          <w:kern w:val="44"/>
          <w:sz w:val="30"/>
          <w:szCs w:val="30"/>
          <w:lang w:val="en-US" w:eastAsia="zh-CN"/>
        </w:rPr>
      </w:pPr>
      <w:r>
        <w:rPr>
          <w:rFonts w:hint="eastAsia" w:ascii="仿宋" w:hAnsi="仿宋" w:eastAsia="仿宋" w:cs="仿宋"/>
          <w:bCs/>
          <w:kern w:val="44"/>
          <w:sz w:val="30"/>
          <w:szCs w:val="30"/>
          <w:lang w:val="en-US" w:eastAsia="zh-CN"/>
        </w:rPr>
        <w:t>4.</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股份质押及司法冻结明细表</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lang w:val="en-US" w:eastAsia="zh-CN"/>
        </w:rPr>
        <w:t>请以</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 xml:space="preserve">现场领取 </w:t>
      </w:r>
      <w:r>
        <w:rPr>
          <w:rFonts w:hint="eastAsia" w:ascii="仿宋" w:hAnsi="仿宋" w:eastAsia="仿宋" w:cs="仿宋"/>
          <w:bCs/>
          <w:kern w:val="44"/>
          <w:sz w:val="30"/>
          <w:szCs w:val="30"/>
          <w:lang w:val="en-US" w:eastAsia="zh-CN"/>
        </w:rPr>
        <w:sym w:font="Wingdings 2" w:char="00A3"/>
      </w:r>
      <w:r>
        <w:rPr>
          <w:rFonts w:hint="eastAsia" w:ascii="仿宋" w:hAnsi="仿宋" w:eastAsia="仿宋" w:cs="仿宋"/>
          <w:bCs/>
          <w:kern w:val="44"/>
          <w:sz w:val="30"/>
          <w:szCs w:val="30"/>
          <w:lang w:val="en-US" w:eastAsia="zh-CN"/>
        </w:rPr>
        <w:t>电子邮件（邮箱：_________）方式交我公司。联系人：________，联系电话：___________。</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3000" w:firstLineChars="1000"/>
        <w:jc w:val="left"/>
        <w:rPr>
          <w:rFonts w:hint="eastAsia" w:ascii="仿宋" w:hAnsi="仿宋" w:eastAsia="仿宋" w:cs="仿宋"/>
          <w:bCs/>
          <w:spacing w:val="0"/>
          <w:w w:val="100"/>
          <w:kern w:val="44"/>
          <w:sz w:val="30"/>
          <w:szCs w:val="30"/>
          <w:lang w:val="en-US" w:eastAsia="zh-CN" w:bidi="ar-SA"/>
        </w:rPr>
      </w:pPr>
      <w:r>
        <w:rPr>
          <w:rFonts w:hint="eastAsia" w:ascii="仿宋" w:hAnsi="仿宋" w:eastAsia="仿宋" w:cs="仿宋"/>
          <w:bCs/>
          <w:kern w:val="44"/>
          <w:sz w:val="30"/>
          <w:szCs w:val="30"/>
        </w:rPr>
        <w:t>公司名称（公章）：</w:t>
      </w:r>
    </w:p>
    <w:p>
      <w:pPr>
        <w:ind w:firstLine="0" w:firstLineChars="0"/>
        <w:jc w:val="center"/>
        <w:rPr>
          <w:rFonts w:hint="eastAsia" w:ascii="仿宋" w:hAnsi="仿宋" w:eastAsia="仿宋" w:cs="仿宋"/>
          <w:bCs/>
          <w:spacing w:val="0"/>
          <w:w w:val="100"/>
          <w:kern w:val="44"/>
          <w:sz w:val="30"/>
          <w:szCs w:val="30"/>
          <w:lang w:val="en-US" w:eastAsia="zh-CN" w:bidi="ar-SA"/>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仿宋" w:hAnsi="仿宋" w:eastAsia="仿宋" w:cs="仿宋"/>
          <w:bCs/>
          <w:spacing w:val="0"/>
          <w:w w:val="100"/>
          <w:kern w:val="44"/>
          <w:sz w:val="30"/>
          <w:szCs w:val="30"/>
          <w:lang w:val="en-US" w:eastAsia="zh-CN" w:bidi="ar-SA"/>
        </w:rPr>
        <w:t xml:space="preserve">                              日期：   年   月   日</w:t>
      </w:r>
    </w:p>
    <w:p>
      <w:pPr>
        <w:spacing w:after="312" w:afterLines="100"/>
        <w:jc w:val="both"/>
        <w:outlineLvl w:val="2"/>
        <w:rPr>
          <w:rFonts w:hint="eastAsia" w:ascii="仿宋" w:hAnsi="仿宋" w:eastAsia="仿宋" w:cs="仿宋"/>
          <w:b/>
          <w:bCs/>
          <w:sz w:val="30"/>
          <w:szCs w:val="30"/>
        </w:rPr>
      </w:pPr>
      <w:bookmarkStart w:id="40" w:name="_Toc137991424"/>
      <w:bookmarkStart w:id="41" w:name="_Toc1687310191"/>
      <w:bookmarkStart w:id="42" w:name="_Toc110543452"/>
      <w:bookmarkStart w:id="43" w:name="_Toc402865149"/>
      <w:bookmarkStart w:id="44" w:name="_Toc932229165"/>
      <w:r>
        <w:rPr>
          <w:rFonts w:hint="eastAsia" w:ascii="仿宋" w:hAnsi="仿宋" w:eastAsia="仿宋" w:cs="仿宋"/>
          <w:b/>
          <w:bCs/>
          <w:sz w:val="30"/>
          <w:szCs w:val="30"/>
          <w:lang w:eastAsia="zh-CN"/>
        </w:rPr>
        <w:t>表单</w:t>
      </w:r>
      <w:r>
        <w:rPr>
          <w:rFonts w:hint="eastAsia" w:ascii="仿宋" w:hAnsi="仿宋" w:eastAsia="仿宋" w:cs="仿宋"/>
          <w:b/>
          <w:bCs/>
          <w:sz w:val="30"/>
          <w:szCs w:val="30"/>
          <w:lang w:val="en-US" w:eastAsia="zh-CN"/>
        </w:rPr>
        <w:t>5：</w:t>
      </w:r>
      <w:r>
        <w:rPr>
          <w:rFonts w:hint="eastAsia" w:ascii="仿宋" w:hAnsi="仿宋" w:eastAsia="仿宋" w:cs="仿宋"/>
          <w:b/>
          <w:bCs/>
          <w:sz w:val="30"/>
          <w:szCs w:val="30"/>
        </w:rPr>
        <w:t>证券持有人名册查询申请书（</w:t>
      </w:r>
      <w:r>
        <w:rPr>
          <w:rFonts w:hint="eastAsia" w:ascii="仿宋" w:hAnsi="仿宋" w:eastAsia="仿宋" w:cs="仿宋"/>
          <w:b/>
          <w:bCs/>
          <w:sz w:val="30"/>
          <w:szCs w:val="30"/>
          <w:lang w:eastAsia="zh-CN"/>
        </w:rPr>
        <w:t>线下，</w:t>
      </w:r>
      <w:r>
        <w:rPr>
          <w:rFonts w:hint="eastAsia" w:ascii="仿宋" w:hAnsi="仿宋" w:eastAsia="仿宋" w:cs="仿宋"/>
          <w:b/>
          <w:bCs/>
          <w:sz w:val="30"/>
          <w:szCs w:val="30"/>
        </w:rPr>
        <w:t>债券承销机构适用）</w:t>
      </w:r>
      <w:bookmarkEnd w:id="40"/>
      <w:bookmarkEnd w:id="41"/>
      <w:bookmarkEnd w:id="42"/>
      <w:bookmarkEnd w:id="43"/>
      <w:bookmarkEnd w:id="44"/>
    </w:p>
    <w:p>
      <w:pPr>
        <w:widowControl/>
        <w:jc w:val="left"/>
        <w:rPr>
          <w:rFonts w:ascii="仿宋" w:hAnsi="仿宋" w:eastAsia="仿宋" w:cs="仿宋"/>
          <w:bCs/>
          <w:kern w:val="44"/>
          <w:sz w:val="30"/>
          <w:szCs w:val="30"/>
        </w:rPr>
      </w:pPr>
      <w:r>
        <w:rPr>
          <w:rFonts w:hint="eastAsia" w:ascii="仿宋" w:hAnsi="仿宋" w:eastAsia="仿宋" w:cs="仿宋"/>
          <w:bCs/>
          <w:kern w:val="44"/>
          <w:sz w:val="30"/>
          <w:szCs w:val="30"/>
        </w:rPr>
        <w:t>中国证券登记结算有限责任公司北京分公司：</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我公司作为（证券代码：_________证券简称：_______）的债券承销机构/受托管理人，因__________________________（申请原因），向贵公司申请查询该债券____年___月___日的以下信息。</w:t>
      </w:r>
    </w:p>
    <w:p>
      <w:pPr>
        <w:widowControl/>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1.</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证券持有人名册</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名册类型：</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全体排名  </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名册范围：</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所有持有人  </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持有量前____名的持有人</w:t>
      </w:r>
    </w:p>
    <w:p>
      <w:pPr>
        <w:widowControl/>
        <w:ind w:firstLine="1200" w:firstLineChars="400"/>
        <w:jc w:val="left"/>
        <w:rPr>
          <w:rFonts w:hint="eastAsia" w:ascii="仿宋" w:hAnsi="仿宋" w:eastAsia="仿宋" w:cs="仿宋"/>
          <w:bCs/>
          <w:kern w:val="44"/>
          <w:sz w:val="30"/>
          <w:szCs w:val="30"/>
        </w:rPr>
      </w:pPr>
      <w:r>
        <w:rPr>
          <w:rFonts w:hint="eastAsia" w:ascii="仿宋" w:hAnsi="仿宋" w:eastAsia="仿宋" w:cs="仿宋"/>
          <w:bCs/>
          <w:kern w:val="44"/>
          <w:sz w:val="30"/>
          <w:szCs w:val="30"/>
        </w:rPr>
        <w:t>同一持有人多账户情况下是否合并账户和托管单元：</w:t>
      </w:r>
    </w:p>
    <w:p>
      <w:pPr>
        <w:widowControl/>
        <w:ind w:firstLine="2700" w:firstLineChars="900"/>
        <w:jc w:val="left"/>
        <w:rPr>
          <w:rFonts w:hint="eastAsia" w:ascii="仿宋" w:hAnsi="仿宋" w:eastAsia="仿宋" w:cs="仿宋"/>
          <w:bCs/>
          <w:kern w:val="44"/>
          <w:sz w:val="30"/>
          <w:szCs w:val="30"/>
        </w:rPr>
      </w:pP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合并  </w:t>
      </w:r>
    </w:p>
    <w:p>
      <w:pPr>
        <w:widowControl/>
        <w:ind w:left="4184" w:leftChars="1278" w:hanging="1500" w:hangingChars="500"/>
        <w:jc w:val="left"/>
        <w:rPr>
          <w:rFonts w:hint="eastAsia" w:ascii="仿宋" w:hAnsi="仿宋" w:eastAsia="仿宋" w:cs="仿宋"/>
          <w:bCs/>
          <w:kern w:val="44"/>
          <w:sz w:val="30"/>
          <w:szCs w:val="30"/>
        </w:rPr>
      </w:pP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不合并（仅名册类型为全体排名，范围为所有持有人时，可选）</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2.</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证券质押及司法冻结明细表</w:t>
      </w: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请以</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 xml:space="preserve">现场领取 </w:t>
      </w:r>
      <w:r>
        <w:rPr>
          <w:rFonts w:hint="eastAsia" w:ascii="仿宋" w:hAnsi="仿宋" w:eastAsia="仿宋" w:cs="仿宋"/>
          <w:bCs/>
          <w:kern w:val="44"/>
          <w:sz w:val="30"/>
          <w:szCs w:val="30"/>
        </w:rPr>
        <w:sym w:font="Wingdings 2" w:char="00A3"/>
      </w:r>
      <w:r>
        <w:rPr>
          <w:rFonts w:hint="eastAsia" w:ascii="仿宋" w:hAnsi="仿宋" w:eastAsia="仿宋" w:cs="仿宋"/>
          <w:bCs/>
          <w:kern w:val="44"/>
          <w:sz w:val="30"/>
          <w:szCs w:val="30"/>
        </w:rPr>
        <w:t>电子邮件（邮箱：_________）方式向我公司反馈查询结果。联系人：________，联系电话：___________。</w:t>
      </w:r>
    </w:p>
    <w:p>
      <w:pPr>
        <w:widowControl/>
        <w:ind w:firstLine="600" w:firstLineChars="200"/>
        <w:jc w:val="left"/>
        <w:rPr>
          <w:rFonts w:hint="eastAsia" w:ascii="仿宋" w:hAnsi="仿宋" w:eastAsia="仿宋" w:cs="仿宋"/>
          <w:bCs/>
          <w:kern w:val="44"/>
          <w:sz w:val="30"/>
          <w:szCs w:val="30"/>
        </w:rPr>
      </w:pPr>
    </w:p>
    <w:p>
      <w:pPr>
        <w:widowControl/>
        <w:ind w:firstLine="600" w:firstLineChars="200"/>
        <w:jc w:val="left"/>
        <w:rPr>
          <w:rFonts w:hint="eastAsia" w:ascii="仿宋" w:hAnsi="仿宋" w:eastAsia="仿宋" w:cs="仿宋"/>
          <w:bCs/>
          <w:kern w:val="44"/>
          <w:sz w:val="30"/>
          <w:szCs w:val="30"/>
        </w:rPr>
      </w:pPr>
      <w:r>
        <w:rPr>
          <w:rFonts w:hint="eastAsia" w:ascii="仿宋" w:hAnsi="仿宋" w:eastAsia="仿宋" w:cs="仿宋"/>
          <w:bCs/>
          <w:kern w:val="44"/>
          <w:sz w:val="30"/>
          <w:szCs w:val="30"/>
        </w:rPr>
        <w:t>特此申请。</w:t>
      </w:r>
    </w:p>
    <w:p>
      <w:pPr>
        <w:widowControl/>
        <w:ind w:firstLine="3000" w:firstLineChars="1000"/>
        <w:jc w:val="left"/>
        <w:rPr>
          <w:rFonts w:hint="eastAsia"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0" w:firstLineChars="0"/>
        <w:jc w:val="center"/>
        <w:rPr>
          <w:rFonts w:hint="eastAsia" w:ascii="仿宋" w:hAnsi="仿宋" w:eastAsia="仿宋" w:cs="仿宋"/>
          <w:sz w:val="30"/>
          <w:szCs w:val="30"/>
        </w:rPr>
      </w:pPr>
      <w:r>
        <w:rPr>
          <w:rFonts w:hint="eastAsia" w:ascii="仿宋" w:hAnsi="仿宋" w:eastAsia="仿宋" w:cs="仿宋"/>
          <w:bCs/>
          <w:kern w:val="44"/>
          <w:sz w:val="30"/>
          <w:szCs w:val="30"/>
        </w:rPr>
        <w:t xml:space="preserve">                              日期：   年   月   日</w:t>
      </w:r>
      <w:r>
        <w:rPr>
          <w:rFonts w:hint="eastAsia" w:ascii="仿宋" w:hAnsi="仿宋" w:eastAsia="仿宋" w:cs="仿宋"/>
          <w:sz w:val="30"/>
          <w:szCs w:val="30"/>
        </w:rPr>
        <w:br w:type="page"/>
      </w:r>
    </w:p>
    <w:p>
      <w:pPr>
        <w:widowControl/>
        <w:spacing w:after="312" w:afterLines="100" w:line="360" w:lineRule="auto"/>
        <w:outlineLvl w:val="1"/>
        <w:rPr>
          <w:rFonts w:ascii="仿宋" w:hAnsi="仿宋" w:eastAsia="仿宋" w:cs="仿宋"/>
          <w:b/>
          <w:color w:val="000000"/>
          <w:sz w:val="32"/>
          <w:szCs w:val="32"/>
        </w:rPr>
      </w:pPr>
      <w:bookmarkStart w:id="45" w:name="_Toc2112684841"/>
      <w:bookmarkStart w:id="46" w:name="_Toc1728108661"/>
      <w:bookmarkStart w:id="47" w:name="_Toc1348675274"/>
      <w:bookmarkStart w:id="48" w:name="_Toc239137538"/>
      <w:bookmarkStart w:id="49" w:name="_Toc546545852"/>
      <w:bookmarkStart w:id="50" w:name="_Toc832877280"/>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三</w:t>
      </w:r>
      <w:r>
        <w:rPr>
          <w:rFonts w:hint="eastAsia" w:ascii="仿宋" w:hAnsi="仿宋" w:eastAsia="仿宋" w:cs="仿宋"/>
          <w:b/>
          <w:color w:val="000000"/>
          <w:sz w:val="32"/>
          <w:szCs w:val="32"/>
        </w:rPr>
        <w:t>）注销登记</w:t>
      </w:r>
      <w:bookmarkEnd w:id="45"/>
      <w:bookmarkEnd w:id="46"/>
      <w:bookmarkEnd w:id="47"/>
      <w:bookmarkEnd w:id="48"/>
      <w:bookmarkEnd w:id="49"/>
      <w:bookmarkEnd w:id="50"/>
    </w:p>
    <w:p>
      <w:pPr>
        <w:spacing w:after="312" w:afterLines="100"/>
        <w:outlineLvl w:val="2"/>
        <w:rPr>
          <w:rFonts w:ascii="仿宋" w:hAnsi="仿宋" w:eastAsia="仿宋" w:cs="仿宋"/>
          <w:b/>
          <w:bCs/>
          <w:sz w:val="30"/>
          <w:szCs w:val="30"/>
        </w:rPr>
      </w:pPr>
      <w:bookmarkStart w:id="51" w:name="_Toc262034892"/>
      <w:bookmarkStart w:id="52" w:name="_Toc676234277"/>
      <w:bookmarkStart w:id="53" w:name="_Toc175636044"/>
      <w:bookmarkStart w:id="54" w:name="_Toc2056504966"/>
      <w:bookmarkStart w:id="55" w:name="_Toc1669785355"/>
      <w:bookmarkStart w:id="56" w:name="_Toc1707368224"/>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6</w:t>
      </w:r>
      <w:r>
        <w:rPr>
          <w:rFonts w:hint="eastAsia" w:ascii="仿宋" w:hAnsi="仿宋" w:eastAsia="仿宋" w:cs="仿宋"/>
          <w:b/>
          <w:bCs/>
          <w:sz w:val="30"/>
          <w:szCs w:val="30"/>
        </w:rPr>
        <w:t>：回购股份注销登记申请书</w:t>
      </w:r>
      <w:bookmarkEnd w:id="51"/>
      <w:bookmarkEnd w:id="52"/>
      <w:bookmarkEnd w:id="53"/>
      <w:bookmarkEnd w:id="54"/>
      <w:bookmarkEnd w:id="55"/>
      <w:bookmarkEnd w:id="56"/>
    </w:p>
    <w:tbl>
      <w:tblPr>
        <w:tblStyle w:val="21"/>
        <w:tblpPr w:leftFromText="180" w:rightFromText="180" w:vertAnchor="page" w:horzAnchor="page" w:tblpX="1707" w:tblpY="3406"/>
        <w:tblW w:w="52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74"/>
        <w:gridCol w:w="46"/>
        <w:gridCol w:w="46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 xml:space="preserve">发行人信息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12"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证券简称：</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45" w:type="pct"/>
            <w:tcBorders>
              <w:top w:val="single" w:color="auto" w:sz="4" w:space="0"/>
              <w:left w:val="single" w:color="auto" w:sz="12" w:space="0"/>
              <w:bottom w:val="single" w:color="auto" w:sz="4" w:space="0"/>
              <w:right w:val="single" w:color="auto" w:sz="4" w:space="0"/>
            </w:tcBorders>
            <w:shd w:val="clear" w:color="auto" w:fill="FFFFFF"/>
            <w:vAlign w:val="center"/>
          </w:tcPr>
          <w:p>
            <w:pPr>
              <w:tabs>
                <w:tab w:val="center" w:pos="4153"/>
                <w:tab w:val="right" w:pos="8306"/>
                <w:tab w:val="left" w:pos="8931"/>
              </w:tabs>
              <w:snapToGrid w:val="0"/>
              <w:spacing w:line="0" w:lineRule="atLeast"/>
              <w:rPr>
                <w:rFonts w:ascii="仿宋" w:hAnsi="仿宋" w:eastAsia="仿宋" w:cs="仿宋"/>
                <w:sz w:val="24"/>
              </w:rPr>
            </w:pPr>
            <w:r>
              <w:rPr>
                <w:rFonts w:hint="eastAsia" w:ascii="仿宋" w:hAnsi="仿宋" w:eastAsia="仿宋" w:cs="仿宋"/>
                <w:sz w:val="24"/>
              </w:rPr>
              <w:t>注销股份数量：</w:t>
            </w:r>
          </w:p>
        </w:tc>
        <w:tc>
          <w:tcPr>
            <w:tcW w:w="2654" w:type="pct"/>
            <w:gridSpan w:val="2"/>
            <w:tcBorders>
              <w:top w:val="single" w:color="auto" w:sz="4" w:space="0"/>
              <w:left w:val="single" w:color="auto" w:sz="4"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000" w:type="pct"/>
            <w:gridSpan w:val="3"/>
            <w:tcBorders>
              <w:top w:val="single" w:color="auto" w:sz="4" w:space="0"/>
              <w:left w:val="single" w:color="auto" w:sz="12"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371" w:type="pct"/>
            <w:gridSpan w:val="2"/>
            <w:tcBorders>
              <w:top w:val="single" w:color="auto" w:sz="4" w:space="0"/>
              <w:left w:val="single" w:color="auto" w:sz="12" w:space="0"/>
              <w:bottom w:val="single" w:color="auto" w:sz="4" w:space="0"/>
              <w:right w:val="single" w:color="auto" w:sz="8"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联系人电话：</w:t>
            </w:r>
          </w:p>
        </w:tc>
        <w:tc>
          <w:tcPr>
            <w:tcW w:w="2628" w:type="pct"/>
            <w:tcBorders>
              <w:top w:val="single" w:color="auto" w:sz="4" w:space="0"/>
              <w:left w:val="single" w:color="auto" w:sz="8" w:space="0"/>
              <w:bottom w:val="single" w:color="auto" w:sz="4" w:space="0"/>
              <w:right w:val="single" w:color="auto" w:sz="12" w:space="0"/>
            </w:tcBorders>
            <w:shd w:val="clear" w:color="auto" w:fill="FFFFFF"/>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5000" w:type="pct"/>
            <w:gridSpan w:val="3"/>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p>
          <w:p>
            <w:pPr>
              <w:tabs>
                <w:tab w:val="left" w:pos="8931"/>
              </w:tabs>
              <w:spacing w:line="0" w:lineRule="atLeast"/>
              <w:rPr>
                <w:rFonts w:ascii="仿宋" w:hAnsi="仿宋" w:eastAsia="仿宋" w:cs="仿宋"/>
                <w:sz w:val="24"/>
              </w:rPr>
            </w:pPr>
            <w:r>
              <w:rPr>
                <w:rFonts w:hint="eastAsia" w:ascii="仿宋" w:hAnsi="仿宋" w:eastAsia="仿宋" w:cs="仿宋"/>
                <w:sz w:val="24"/>
              </w:rPr>
              <w:t>中国证券登记结算有限责任公司北京分公司：</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480" w:firstLineChars="200"/>
              <w:rPr>
                <w:rFonts w:ascii="仿宋" w:hAnsi="仿宋" w:eastAsia="仿宋" w:cs="仿宋"/>
                <w:sz w:val="24"/>
              </w:rPr>
            </w:pPr>
            <w:r>
              <w:rPr>
                <w:rFonts w:hint="eastAsia" w:ascii="仿宋" w:hAnsi="仿宋" w:eastAsia="仿宋" w:cs="仿宋"/>
                <w:sz w:val="24"/>
              </w:rPr>
              <w:t>我公司已完成本次回购股份行为，现申请注销已回购的股份。</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61" w:firstLine="360" w:firstLineChars="150"/>
              <w:jc w:val="right"/>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法定代表人或授权代表（签章）：</w:t>
            </w: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41" w:firstLine="360" w:firstLineChars="150"/>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_______________股份有限公司（公章）</w:t>
            </w:r>
          </w:p>
          <w:p>
            <w:pPr>
              <w:tabs>
                <w:tab w:val="left" w:pos="8931"/>
              </w:tabs>
              <w:spacing w:line="0" w:lineRule="atLeast"/>
              <w:ind w:right="1121" w:firstLine="361"/>
              <w:rPr>
                <w:rFonts w:ascii="仿宋" w:hAnsi="仿宋" w:eastAsia="仿宋" w:cs="仿宋"/>
                <w:sz w:val="24"/>
              </w:rPr>
            </w:pPr>
          </w:p>
          <w:p>
            <w:pPr>
              <w:tabs>
                <w:tab w:val="left" w:pos="8931"/>
              </w:tabs>
              <w:spacing w:line="0" w:lineRule="atLeast"/>
              <w:ind w:right="41" w:firstLine="360" w:firstLineChars="150"/>
              <w:jc w:val="right"/>
              <w:rPr>
                <w:rFonts w:ascii="仿宋" w:hAnsi="仿宋" w:eastAsia="仿宋" w:cs="仿宋"/>
                <w:sz w:val="24"/>
              </w:rPr>
            </w:pPr>
          </w:p>
          <w:p>
            <w:pPr>
              <w:tabs>
                <w:tab w:val="left" w:pos="8931"/>
              </w:tabs>
              <w:spacing w:line="0" w:lineRule="atLeast"/>
              <w:ind w:right="1001" w:firstLine="360" w:firstLineChars="150"/>
              <w:jc w:val="center"/>
              <w:rPr>
                <w:rFonts w:ascii="仿宋" w:hAnsi="仿宋" w:eastAsia="仿宋" w:cs="仿宋"/>
                <w:sz w:val="24"/>
              </w:rPr>
            </w:pPr>
            <w:r>
              <w:rPr>
                <w:rFonts w:hint="eastAsia" w:ascii="仿宋" w:hAnsi="仿宋" w:eastAsia="仿宋" w:cs="仿宋"/>
                <w:sz w:val="24"/>
              </w:rPr>
              <w:t xml:space="preserve">                                                   年  月  日</w:t>
            </w:r>
          </w:p>
          <w:p>
            <w:pPr>
              <w:tabs>
                <w:tab w:val="left" w:pos="8931"/>
              </w:tabs>
              <w:spacing w:line="0" w:lineRule="atLeast"/>
              <w:ind w:right="41" w:firstLine="360" w:firstLineChars="150"/>
              <w:jc w:val="right"/>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0" w:hRule="atLeast"/>
        </w:trPr>
        <w:tc>
          <w:tcPr>
            <w:tcW w:w="5000" w:type="pct"/>
            <w:gridSpan w:val="3"/>
            <w:tcBorders>
              <w:top w:val="single" w:color="auto" w:sz="12" w:space="0"/>
              <w:left w:val="single" w:color="auto" w:sz="12" w:space="0"/>
              <w:bottom w:val="single" w:color="auto" w:sz="12" w:space="0"/>
              <w:right w:val="single" w:color="auto" w:sz="12" w:space="0"/>
            </w:tcBorders>
          </w:tcPr>
          <w:p>
            <w:pPr>
              <w:tabs>
                <w:tab w:val="left" w:pos="8931"/>
              </w:tabs>
              <w:spacing w:line="0" w:lineRule="atLeast"/>
              <w:rPr>
                <w:rFonts w:ascii="仿宋" w:hAnsi="仿宋" w:eastAsia="仿宋" w:cs="仿宋"/>
                <w:sz w:val="24"/>
              </w:rPr>
            </w:pPr>
            <w:r>
              <w:rPr>
                <w:rFonts w:hint="eastAsia" w:ascii="仿宋" w:hAnsi="仿宋" w:eastAsia="仿宋" w:cs="仿宋"/>
                <w:sz w:val="24"/>
              </w:rPr>
              <w:t>备注：</w:t>
            </w:r>
          </w:p>
        </w:tc>
      </w:tr>
    </w:tbl>
    <w:p>
      <w:pPr>
        <w:rPr>
          <w:rFonts w:ascii="仿宋" w:hAnsi="仿宋" w:eastAsia="仿宋" w:cs="仿宋"/>
          <w:sz w:val="30"/>
          <w:szCs w:val="30"/>
        </w:rPr>
      </w:pPr>
    </w:p>
    <w:p>
      <w:pPr>
        <w:spacing w:after="312" w:afterLines="100"/>
        <w:outlineLvl w:val="2"/>
        <w:rPr>
          <w:rFonts w:ascii="仿宋" w:hAnsi="仿宋" w:eastAsia="仿宋" w:cs="仿宋"/>
          <w:b/>
          <w:bCs/>
          <w:sz w:val="30"/>
          <w:szCs w:val="30"/>
        </w:rPr>
      </w:pPr>
      <w:bookmarkStart w:id="57" w:name="_Toc2068941262"/>
      <w:bookmarkStart w:id="58" w:name="_Toc303026810"/>
      <w:bookmarkStart w:id="59" w:name="_Toc172537028"/>
      <w:bookmarkStart w:id="60" w:name="_Toc1114769706"/>
      <w:bookmarkStart w:id="61" w:name="_Toc951635437"/>
      <w:bookmarkStart w:id="62" w:name="_Toc2004023270"/>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7</w:t>
      </w:r>
      <w:r>
        <w:rPr>
          <w:rFonts w:hint="eastAsia" w:ascii="仿宋" w:hAnsi="仿宋" w:eastAsia="仿宋" w:cs="仿宋"/>
          <w:b/>
          <w:bCs/>
          <w:sz w:val="30"/>
          <w:szCs w:val="30"/>
        </w:rPr>
        <w:t>：定向回购股份过户申请书</w:t>
      </w:r>
      <w:bookmarkEnd w:id="57"/>
      <w:bookmarkEnd w:id="58"/>
      <w:bookmarkEnd w:id="59"/>
      <w:bookmarkEnd w:id="60"/>
      <w:bookmarkEnd w:id="61"/>
      <w:bookmarkEnd w:id="62"/>
    </w:p>
    <w:tbl>
      <w:tblPr>
        <w:tblStyle w:val="21"/>
        <w:tblW w:w="580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7"/>
        <w:gridCol w:w="1386"/>
        <w:gridCol w:w="2447"/>
        <w:gridCol w:w="859"/>
        <w:gridCol w:w="705"/>
        <w:gridCol w:w="1271"/>
        <w:gridCol w:w="1417"/>
        <w:gridCol w:w="14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发行人信息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12"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公司名称：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4"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证券简称：</w:t>
            </w:r>
          </w:p>
        </w:tc>
        <w:tc>
          <w:tcPr>
            <w:tcW w:w="2449" w:type="pct"/>
            <w:gridSpan w:val="4"/>
            <w:tcBorders>
              <w:top w:val="single" w:color="auto" w:sz="4" w:space="0"/>
              <w:left w:val="single" w:color="auto" w:sz="4"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证券代码：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8"/>
            <w:tcBorders>
              <w:top w:val="single" w:color="auto" w:sz="4" w:space="0"/>
              <w:left w:val="single" w:color="auto" w:sz="12" w:space="0"/>
              <w:bottom w:val="single" w:color="auto" w:sz="4"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551" w:type="pct"/>
            <w:gridSpan w:val="4"/>
            <w:tcBorders>
              <w:top w:val="single" w:color="auto" w:sz="4" w:space="0"/>
              <w:left w:val="single" w:color="auto" w:sz="12" w:space="0"/>
              <w:bottom w:val="single" w:color="auto" w:sz="12" w:space="0"/>
              <w:right w:val="single" w:color="auto" w:sz="4"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回购专用证券账户号码：</w:t>
            </w:r>
          </w:p>
        </w:tc>
        <w:tc>
          <w:tcPr>
            <w:tcW w:w="2449" w:type="pct"/>
            <w:gridSpan w:val="4"/>
            <w:tcBorders>
              <w:top w:val="single" w:color="auto" w:sz="4" w:space="0"/>
              <w:left w:val="single" w:color="auto" w:sz="4" w:space="0"/>
              <w:bottom w:val="single" w:color="auto" w:sz="12" w:space="0"/>
              <w:right w:val="single" w:color="auto" w:sz="12" w:space="0"/>
            </w:tcBorders>
            <w:shd w:val="clear" w:color="auto" w:fill="auto"/>
            <w:vAlign w:val="center"/>
          </w:tcPr>
          <w:p>
            <w:pPr>
              <w:tabs>
                <w:tab w:val="left" w:pos="8931"/>
              </w:tabs>
              <w:spacing w:line="0" w:lineRule="atLeast"/>
              <w:rPr>
                <w:rFonts w:ascii="仿宋" w:hAnsi="仿宋" w:eastAsia="仿宋" w:cs="仿宋"/>
                <w:sz w:val="24"/>
              </w:rPr>
            </w:pPr>
            <w:r>
              <w:rPr>
                <w:rFonts w:hint="eastAsia" w:ascii="仿宋" w:hAnsi="仿宋" w:eastAsia="仿宋" w:cs="仿宋"/>
                <w:sz w:val="24"/>
              </w:rPr>
              <w:t>回购专用证券账户托管单元编码：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spacing w:line="0" w:lineRule="atLeast"/>
              <w:ind w:right="-100"/>
              <w:jc w:val="center"/>
              <w:rPr>
                <w:rFonts w:ascii="仿宋" w:hAnsi="仿宋" w:eastAsia="仿宋" w:cs="仿宋"/>
                <w:b/>
                <w:sz w:val="24"/>
              </w:rPr>
            </w:pPr>
            <w:r>
              <w:rPr>
                <w:rFonts w:hint="eastAsia" w:ascii="仿宋" w:hAnsi="仿宋" w:eastAsia="仿宋" w:cs="仿宋"/>
                <w:b/>
                <w:sz w:val="24"/>
              </w:rPr>
              <w:t>过户证券信息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81" w:type="pct"/>
            <w:tcBorders>
              <w:top w:val="single" w:color="auto" w:sz="12" w:space="0"/>
              <w:left w:val="single" w:color="auto" w:sz="12" w:space="0"/>
              <w:bottom w:val="single" w:color="auto" w:sz="4" w:space="0"/>
              <w:right w:val="single" w:color="auto" w:sz="4" w:space="0"/>
            </w:tcBorders>
            <w:vAlign w:val="center"/>
          </w:tcPr>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序</w:t>
            </w:r>
          </w:p>
          <w:p>
            <w:pPr>
              <w:tabs>
                <w:tab w:val="left" w:pos="8931"/>
              </w:tabs>
              <w:ind w:left="-4" w:leftChars="-44" w:right="-50" w:rightChars="-24" w:hanging="88" w:hangingChars="37"/>
              <w:jc w:val="center"/>
              <w:rPr>
                <w:rFonts w:ascii="仿宋" w:hAnsi="仿宋" w:eastAsia="仿宋" w:cs="仿宋"/>
                <w:sz w:val="24"/>
              </w:rPr>
            </w:pPr>
            <w:r>
              <w:rPr>
                <w:rFonts w:hint="eastAsia" w:ascii="仿宋" w:hAnsi="仿宋" w:eastAsia="仿宋" w:cs="仿宋"/>
                <w:sz w:val="24"/>
              </w:rPr>
              <w:t>号</w:t>
            </w:r>
          </w:p>
        </w:tc>
        <w:tc>
          <w:tcPr>
            <w:tcW w:w="700" w:type="pct"/>
            <w:tcBorders>
              <w:top w:val="single" w:color="auto" w:sz="12" w:space="0"/>
              <w:left w:val="single" w:color="auto" w:sz="4" w:space="0"/>
              <w:bottom w:val="single" w:color="auto" w:sz="4" w:space="0"/>
              <w:right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过出方账户名称</w:t>
            </w:r>
          </w:p>
        </w:tc>
        <w:tc>
          <w:tcPr>
            <w:tcW w:w="1236" w:type="pct"/>
            <w:tcBorders>
              <w:top w:val="single" w:color="auto" w:sz="12" w:space="0"/>
              <w:left w:val="single" w:color="auto" w:sz="4" w:space="0"/>
              <w:bottom w:val="single" w:color="auto" w:sz="4" w:space="0"/>
            </w:tcBorders>
            <w:vAlign w:val="center"/>
          </w:tcPr>
          <w:p>
            <w:pPr>
              <w:tabs>
                <w:tab w:val="center" w:pos="4153"/>
                <w:tab w:val="right" w:pos="8306"/>
                <w:tab w:val="left" w:pos="8931"/>
              </w:tabs>
              <w:snapToGrid w:val="0"/>
              <w:ind w:left="-107" w:leftChars="-51" w:right="-108"/>
              <w:jc w:val="center"/>
              <w:rPr>
                <w:rFonts w:ascii="仿宋" w:hAnsi="仿宋" w:eastAsia="仿宋" w:cs="仿宋"/>
                <w:sz w:val="24"/>
              </w:rPr>
            </w:pPr>
            <w:r>
              <w:rPr>
                <w:rFonts w:hint="eastAsia" w:ascii="仿宋" w:hAnsi="仿宋" w:eastAsia="仿宋" w:cs="仿宋"/>
                <w:sz w:val="24"/>
              </w:rPr>
              <w:t>过出方证券账户号码</w:t>
            </w:r>
          </w:p>
        </w:tc>
        <w:tc>
          <w:tcPr>
            <w:tcW w:w="790" w:type="pct"/>
            <w:gridSpan w:val="2"/>
            <w:tcBorders>
              <w:top w:val="single" w:color="auto" w:sz="12" w:space="0"/>
              <w:bottom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过出方托管单元编码</w:t>
            </w:r>
          </w:p>
        </w:tc>
        <w:tc>
          <w:tcPr>
            <w:tcW w:w="642" w:type="pct"/>
            <w:tcBorders>
              <w:top w:val="single" w:color="auto" w:sz="12" w:space="0"/>
              <w:bottom w:val="single" w:color="auto" w:sz="4" w:space="0"/>
              <w:right w:val="single" w:color="auto" w:sz="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股份性质</w:t>
            </w:r>
          </w:p>
        </w:tc>
        <w:tc>
          <w:tcPr>
            <w:tcW w:w="716" w:type="pct"/>
            <w:tcBorders>
              <w:top w:val="single" w:color="auto" w:sz="12" w:space="0"/>
              <w:left w:val="single" w:color="auto" w:sz="2" w:space="0"/>
              <w:bottom w:val="single" w:color="auto" w:sz="4" w:space="0"/>
              <w:right w:val="single" w:color="auto" w:sz="4"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过户数量</w:t>
            </w:r>
          </w:p>
        </w:tc>
        <w:tc>
          <w:tcPr>
            <w:tcW w:w="735" w:type="pct"/>
            <w:tcBorders>
              <w:top w:val="single" w:color="auto" w:sz="12" w:space="0"/>
              <w:left w:val="single" w:color="auto" w:sz="4" w:space="0"/>
              <w:bottom w:val="single" w:color="auto" w:sz="4" w:space="0"/>
              <w:right w:val="single" w:color="auto" w:sz="12" w:space="0"/>
            </w:tcBorders>
            <w:vAlign w:val="center"/>
          </w:tcPr>
          <w:p>
            <w:pPr>
              <w:tabs>
                <w:tab w:val="left" w:pos="8931"/>
              </w:tabs>
              <w:ind w:left="-107" w:leftChars="-51" w:right="-108"/>
              <w:jc w:val="center"/>
              <w:rPr>
                <w:rFonts w:ascii="仿宋" w:hAnsi="仿宋" w:eastAsia="仿宋" w:cs="仿宋"/>
                <w:sz w:val="24"/>
              </w:rPr>
            </w:pPr>
            <w:r>
              <w:rPr>
                <w:rFonts w:hint="eastAsia" w:ascii="仿宋" w:hAnsi="仿宋" w:eastAsia="仿宋" w:cs="仿宋"/>
                <w:sz w:val="24"/>
              </w:rPr>
              <w:t>过户单价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1</w:t>
            </w:r>
          </w:p>
        </w:tc>
        <w:tc>
          <w:tcPr>
            <w:tcW w:w="700" w:type="pct"/>
            <w:tcBorders>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left w:val="single" w:color="auto" w:sz="4" w:space="0"/>
              <w:bottom w:val="single" w:color="auto" w:sz="4" w:space="0"/>
              <w:right w:val="single" w:color="auto" w:sz="12" w:space="0"/>
            </w:tcBorders>
            <w:vAlign w:val="center"/>
          </w:tcPr>
          <w:p>
            <w:pPr>
              <w:tabs>
                <w:tab w:val="left" w:pos="8931"/>
              </w:tabs>
              <w:spacing w:line="0" w:lineRule="atLeast"/>
              <w:ind w:right="158"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2</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3</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4</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81" w:type="pct"/>
            <w:tcBorders>
              <w:top w:val="single" w:color="auto" w:sz="4" w:space="0"/>
              <w:left w:val="single" w:color="auto" w:sz="12" w:space="0"/>
              <w:bottom w:val="single" w:color="auto" w:sz="4" w:space="0"/>
              <w:right w:val="single" w:color="auto" w:sz="4" w:space="0"/>
            </w:tcBorders>
            <w:vAlign w:val="center"/>
          </w:tcPr>
          <w:p>
            <w:pPr>
              <w:tabs>
                <w:tab w:val="left" w:pos="8931"/>
              </w:tabs>
              <w:ind w:left="-3" w:leftChars="-44" w:right="-50" w:rightChars="-24" w:hanging="89" w:hangingChars="37"/>
              <w:jc w:val="center"/>
              <w:rPr>
                <w:rFonts w:ascii="仿宋" w:hAnsi="仿宋" w:eastAsia="仿宋" w:cs="仿宋"/>
                <w:b/>
                <w:sz w:val="24"/>
              </w:rPr>
            </w:pPr>
            <w:r>
              <w:rPr>
                <w:rFonts w:hint="eastAsia" w:ascii="仿宋" w:hAnsi="仿宋" w:eastAsia="仿宋" w:cs="仿宋"/>
                <w:b/>
                <w:sz w:val="24"/>
              </w:rPr>
              <w:t>5</w:t>
            </w:r>
          </w:p>
        </w:tc>
        <w:tc>
          <w:tcPr>
            <w:tcW w:w="700" w:type="pct"/>
            <w:tcBorders>
              <w:top w:val="single" w:color="auto" w:sz="4" w:space="0"/>
              <w:left w:val="single" w:color="auto" w:sz="4" w:space="0"/>
              <w:bottom w:val="single" w:color="auto" w:sz="4" w:space="0"/>
              <w:right w:val="single" w:color="000000" w:sz="4" w:space="0"/>
            </w:tcBorders>
            <w:vAlign w:val="center"/>
          </w:tcPr>
          <w:p>
            <w:pPr>
              <w:tabs>
                <w:tab w:val="left" w:pos="8931"/>
              </w:tabs>
              <w:spacing w:line="0" w:lineRule="atLeast"/>
              <w:ind w:firstLine="480"/>
              <w:rPr>
                <w:rFonts w:ascii="仿宋" w:hAnsi="仿宋" w:eastAsia="仿宋" w:cs="仿宋"/>
                <w:sz w:val="24"/>
              </w:rPr>
            </w:pPr>
          </w:p>
        </w:tc>
        <w:tc>
          <w:tcPr>
            <w:tcW w:w="1236" w:type="pct"/>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90" w:type="pct"/>
            <w:gridSpan w:val="2"/>
            <w:tcBorders>
              <w:top w:val="single" w:color="auto" w:sz="4" w:space="0"/>
              <w:left w:val="single" w:color="000000" w:sz="4"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642" w:type="pct"/>
            <w:tcBorders>
              <w:top w:val="single" w:color="auto" w:sz="4" w:space="0"/>
              <w:left w:val="single" w:color="000000" w:sz="4" w:space="0"/>
              <w:bottom w:val="single" w:color="auto" w:sz="4" w:space="0"/>
              <w:right w:val="single" w:color="auto" w:sz="2" w:space="0"/>
            </w:tcBorders>
            <w:vAlign w:val="center"/>
          </w:tcPr>
          <w:p>
            <w:pPr>
              <w:tabs>
                <w:tab w:val="left" w:pos="8931"/>
              </w:tabs>
              <w:spacing w:line="0" w:lineRule="atLeast"/>
              <w:ind w:firstLine="480"/>
              <w:rPr>
                <w:rFonts w:ascii="仿宋" w:hAnsi="仿宋" w:eastAsia="仿宋" w:cs="仿宋"/>
                <w:sz w:val="24"/>
              </w:rPr>
            </w:pPr>
          </w:p>
        </w:tc>
        <w:tc>
          <w:tcPr>
            <w:tcW w:w="716" w:type="pct"/>
            <w:tcBorders>
              <w:top w:val="single" w:color="auto" w:sz="4" w:space="0"/>
              <w:left w:val="single" w:color="auto" w:sz="2" w:space="0"/>
              <w:bottom w:val="single" w:color="auto" w:sz="4" w:space="0"/>
              <w:right w:val="single" w:color="auto" w:sz="4" w:space="0"/>
            </w:tcBorders>
            <w:vAlign w:val="center"/>
          </w:tcPr>
          <w:p>
            <w:pPr>
              <w:tabs>
                <w:tab w:val="left" w:pos="8931"/>
              </w:tabs>
              <w:spacing w:line="0" w:lineRule="atLeast"/>
              <w:ind w:firstLine="480"/>
              <w:rPr>
                <w:rFonts w:ascii="仿宋" w:hAnsi="仿宋" w:eastAsia="仿宋" w:cs="仿宋"/>
                <w:sz w:val="24"/>
              </w:rPr>
            </w:pPr>
          </w:p>
        </w:tc>
        <w:tc>
          <w:tcPr>
            <w:tcW w:w="735" w:type="pct"/>
            <w:tcBorders>
              <w:top w:val="single" w:color="auto" w:sz="4" w:space="0"/>
              <w:left w:val="single" w:color="auto" w:sz="4" w:space="0"/>
              <w:bottom w:val="single" w:color="auto" w:sz="4" w:space="0"/>
              <w:right w:val="single" w:color="auto" w:sz="12" w:space="0"/>
            </w:tcBorders>
            <w:vAlign w:val="center"/>
          </w:tcPr>
          <w:p>
            <w:pPr>
              <w:tabs>
                <w:tab w:val="left" w:pos="8931"/>
              </w:tabs>
              <w:spacing w:line="0" w:lineRule="atLeast"/>
              <w:ind w:firstLine="480"/>
              <w:rPr>
                <w:rFonts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5000" w:type="pct"/>
            <w:gridSpan w:val="8"/>
            <w:tcBorders>
              <w:top w:val="single" w:color="auto" w:sz="12" w:space="0"/>
              <w:left w:val="single" w:color="auto" w:sz="12" w:space="0"/>
              <w:bottom w:val="single" w:color="auto" w:sz="12" w:space="0"/>
              <w:right w:val="single" w:color="auto" w:sz="12" w:space="0"/>
            </w:tcBorders>
            <w:shd w:val="clear" w:color="auto" w:fill="auto"/>
            <w:vAlign w:val="center"/>
          </w:tcPr>
          <w:p>
            <w:pPr>
              <w:tabs>
                <w:tab w:val="left" w:pos="8931"/>
              </w:tabs>
              <w:ind w:right="-108"/>
              <w:jc w:val="center"/>
              <w:rPr>
                <w:rFonts w:ascii="仿宋" w:hAnsi="仿宋" w:eastAsia="仿宋" w:cs="仿宋"/>
                <w:sz w:val="24"/>
              </w:rPr>
            </w:pPr>
            <w:r>
              <w:rPr>
                <w:rFonts w:hint="eastAsia" w:ascii="仿宋" w:hAnsi="仿宋" w:eastAsia="仿宋" w:cs="仿宋"/>
                <w:b/>
                <w:sz w:val="24"/>
              </w:rPr>
              <w:t>发行人声明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1"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300" w:lineRule="auto"/>
              <w:rPr>
                <w:rFonts w:ascii="仿宋" w:hAnsi="仿宋" w:eastAsia="仿宋" w:cs="仿宋"/>
                <w:sz w:val="24"/>
              </w:rPr>
            </w:pPr>
            <w:r>
              <w:rPr>
                <w:rFonts w:hint="eastAsia" w:ascii="仿宋" w:hAnsi="仿宋" w:eastAsia="仿宋" w:cs="仿宋"/>
                <w:sz w:val="24"/>
              </w:rPr>
              <w:t>发行人声明：</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1）我公司保证上述信息及所提供的定向回购过户申请材料真实、准确、完整、合法，本次定向回购过户行为、内容、程序符合法律、行政法规、部门规章和证券登记结算业务规则等有关规定。因申请材料内容违法、违规及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 xml:space="preserve">（2）我公司保证过出方已知悉本次定向回购股份过户事宜，如因过出方有异议或其他原因产生的纠纷和法律责任，由我公司承担，与中国证券登记结算有限责任公司无关。 </w:t>
            </w:r>
          </w:p>
          <w:p>
            <w:pPr>
              <w:tabs>
                <w:tab w:val="left" w:pos="8931"/>
              </w:tabs>
              <w:spacing w:line="300" w:lineRule="auto"/>
              <w:ind w:right="41" w:firstLine="360" w:firstLineChars="150"/>
              <w:rPr>
                <w:rFonts w:ascii="仿宋" w:hAnsi="仿宋" w:eastAsia="仿宋" w:cs="仿宋"/>
                <w:sz w:val="24"/>
              </w:rPr>
            </w:pPr>
            <w:r>
              <w:rPr>
                <w:rFonts w:hint="eastAsia" w:ascii="仿宋" w:hAnsi="仿宋" w:eastAsia="仿宋" w:cs="仿宋"/>
                <w:sz w:val="24"/>
              </w:rPr>
              <w:t>（3）我公司知悉并同意本次证券过户自中国证券登记结算有限责任公司出具的证券过户登记确认书所记载的登记日起正式生效。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37" w:hRule="atLeast"/>
          <w:jc w:val="center"/>
        </w:trPr>
        <w:tc>
          <w:tcPr>
            <w:tcW w:w="5000" w:type="pct"/>
            <w:gridSpan w:val="8"/>
            <w:tcBorders>
              <w:top w:val="single" w:color="auto" w:sz="12" w:space="0"/>
              <w:left w:val="single" w:color="auto" w:sz="12" w:space="0"/>
              <w:bottom w:val="single" w:color="auto" w:sz="12" w:space="0"/>
              <w:right w:val="single" w:color="auto" w:sz="12" w:space="0"/>
            </w:tcBorders>
          </w:tcPr>
          <w:p>
            <w:pPr>
              <w:tabs>
                <w:tab w:val="left" w:pos="8931"/>
              </w:tabs>
              <w:spacing w:line="0" w:lineRule="atLeast"/>
              <w:ind w:firstLine="3840" w:firstLineChars="1600"/>
              <w:rPr>
                <w:rFonts w:ascii="仿宋" w:hAnsi="仿宋" w:eastAsia="仿宋" w:cs="仿宋"/>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经办人签字：             联系电话：</w:t>
            </w:r>
          </w:p>
          <w:p>
            <w:pPr>
              <w:tabs>
                <w:tab w:val="left" w:pos="8931"/>
              </w:tabs>
              <w:spacing w:line="0" w:lineRule="atLeast"/>
              <w:rPr>
                <w:rFonts w:ascii="仿宋" w:hAnsi="仿宋" w:eastAsia="仿宋" w:cs="仿宋"/>
                <w:sz w:val="24"/>
              </w:rPr>
            </w:pPr>
          </w:p>
          <w:p>
            <w:pPr>
              <w:tabs>
                <w:tab w:val="left" w:pos="8931"/>
              </w:tabs>
              <w:spacing w:line="0" w:lineRule="atLeast"/>
              <w:ind w:firstLine="3840" w:firstLineChars="1600"/>
              <w:rPr>
                <w:rFonts w:ascii="仿宋" w:hAnsi="仿宋" w:eastAsia="仿宋" w:cs="仿宋"/>
                <w:b/>
                <w:bCs/>
                <w:sz w:val="24"/>
              </w:rPr>
            </w:pPr>
            <w:r>
              <w:rPr>
                <w:rFonts w:hint="eastAsia" w:ascii="仿宋" w:hAnsi="仿宋" w:eastAsia="仿宋" w:cs="仿宋"/>
                <w:sz w:val="24"/>
              </w:rPr>
              <w:t>法定代表人或授权代表（签章）：</w:t>
            </w:r>
          </w:p>
          <w:p>
            <w:pPr>
              <w:tabs>
                <w:tab w:val="left" w:pos="8931"/>
              </w:tabs>
              <w:spacing w:line="0" w:lineRule="atLeast"/>
              <w:ind w:firstLine="3855" w:firstLineChars="1600"/>
              <w:rPr>
                <w:rFonts w:ascii="仿宋" w:hAnsi="仿宋" w:eastAsia="仿宋" w:cs="仿宋"/>
                <w:b/>
                <w:bCs/>
                <w:sz w:val="24"/>
              </w:rPr>
            </w:pPr>
          </w:p>
          <w:p>
            <w:pPr>
              <w:tabs>
                <w:tab w:val="left" w:pos="8931"/>
              </w:tabs>
              <w:spacing w:line="0" w:lineRule="atLeast"/>
              <w:ind w:firstLine="3840" w:firstLineChars="1600"/>
              <w:rPr>
                <w:rFonts w:ascii="仿宋" w:hAnsi="仿宋" w:eastAsia="仿宋" w:cs="仿宋"/>
                <w:sz w:val="24"/>
              </w:rPr>
            </w:pPr>
            <w:r>
              <w:rPr>
                <w:rFonts w:hint="eastAsia" w:ascii="仿宋" w:hAnsi="仿宋" w:eastAsia="仿宋" w:cs="仿宋"/>
                <w:sz w:val="24"/>
              </w:rPr>
              <w:t>发行人（公章）：</w:t>
            </w:r>
          </w:p>
          <w:p>
            <w:pPr>
              <w:tabs>
                <w:tab w:val="left" w:pos="8931"/>
              </w:tabs>
              <w:spacing w:line="0" w:lineRule="atLeast"/>
              <w:rPr>
                <w:rFonts w:ascii="仿宋" w:hAnsi="仿宋" w:eastAsia="仿宋" w:cs="仿宋"/>
                <w:sz w:val="24"/>
              </w:rPr>
            </w:pPr>
          </w:p>
          <w:p>
            <w:pPr>
              <w:widowControl/>
              <w:tabs>
                <w:tab w:val="left" w:pos="8931"/>
              </w:tabs>
              <w:ind w:firstLine="1080" w:firstLineChars="450"/>
              <w:jc w:val="center"/>
              <w:rPr>
                <w:rFonts w:ascii="仿宋" w:hAnsi="仿宋" w:eastAsia="仿宋" w:cs="仿宋"/>
                <w:sz w:val="24"/>
              </w:rPr>
            </w:pPr>
            <w:r>
              <w:rPr>
                <w:rFonts w:hint="eastAsia" w:ascii="仿宋" w:hAnsi="仿宋" w:eastAsia="仿宋" w:cs="仿宋"/>
                <w:sz w:val="24"/>
              </w:rPr>
              <w:t xml:space="preserve">                                 年    月    日</w:t>
            </w:r>
          </w:p>
        </w:tc>
      </w:tr>
    </w:tbl>
    <w:p>
      <w:pPr>
        <w:rPr>
          <w:rFonts w:ascii="仿宋" w:hAnsi="仿宋" w:eastAsia="仿宋" w:cs="仿宋"/>
          <w:sz w:val="30"/>
          <w:szCs w:val="30"/>
        </w:rPr>
      </w:pPr>
      <w:r>
        <w:rPr>
          <w:rFonts w:hint="eastAsia" w:ascii="仿宋" w:hAnsi="仿宋" w:eastAsia="仿宋" w:cs="仿宋"/>
          <w:sz w:val="30"/>
          <w:szCs w:val="30"/>
        </w:rPr>
        <w:br w:type="page"/>
      </w:r>
    </w:p>
    <w:p>
      <w:pPr>
        <w:spacing w:after="312" w:afterLines="100"/>
        <w:outlineLvl w:val="2"/>
        <w:rPr>
          <w:rFonts w:ascii="仿宋" w:hAnsi="仿宋" w:eastAsia="仿宋" w:cs="仿宋"/>
          <w:b/>
          <w:bCs/>
          <w:sz w:val="30"/>
          <w:szCs w:val="30"/>
        </w:rPr>
      </w:pPr>
      <w:bookmarkStart w:id="63" w:name="_Toc874572599"/>
      <w:bookmarkStart w:id="64" w:name="_Toc143484125"/>
      <w:bookmarkStart w:id="65" w:name="_Toc1171614959"/>
      <w:bookmarkStart w:id="66" w:name="_Toc579481493"/>
      <w:bookmarkStart w:id="67" w:name="_Toc485843208"/>
      <w:bookmarkStart w:id="68" w:name="_Toc740929003"/>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8</w:t>
      </w:r>
      <w:r>
        <w:rPr>
          <w:rFonts w:hint="eastAsia" w:ascii="仿宋" w:hAnsi="仿宋" w:eastAsia="仿宋" w:cs="仿宋"/>
          <w:b/>
          <w:bCs/>
          <w:sz w:val="30"/>
          <w:szCs w:val="30"/>
        </w:rPr>
        <w:t>：特定股东充分知晓并同意本次回购注销业务的承诺函</w:t>
      </w:r>
      <w:bookmarkEnd w:id="63"/>
      <w:bookmarkEnd w:id="64"/>
      <w:bookmarkEnd w:id="65"/>
      <w:bookmarkEnd w:id="66"/>
      <w:bookmarkEnd w:id="67"/>
      <w:bookmarkEnd w:id="68"/>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本人姓名xx，身份证号xxxxxxxx，已充分知悉xx股份有限公司（以下简称“证券简称”）本次回购注销事项，同意并授权“证券简称”全权办理与本人有关的股份回购注销事宜。</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本人已认真阅读“证券简称”在</w:t>
      </w:r>
      <w:r>
        <w:rPr>
          <w:rFonts w:hint="eastAsia" w:ascii="仿宋" w:hAnsi="仿宋" w:eastAsia="仿宋" w:cs="仿宋"/>
          <w:bCs/>
          <w:kern w:val="44"/>
          <w:sz w:val="30"/>
          <w:szCs w:val="30"/>
          <w:lang w:val="en-US" w:eastAsia="zh-CN"/>
        </w:rPr>
        <w:t>全国中小企业股份转让系统</w:t>
      </w:r>
      <w:r>
        <w:rPr>
          <w:rFonts w:hint="default" w:ascii="仿宋" w:hAnsi="仿宋" w:eastAsia="仿宋" w:cs="仿宋"/>
          <w:bCs/>
          <w:kern w:val="44"/>
          <w:sz w:val="30"/>
          <w:szCs w:val="30"/>
          <w:lang w:val="en-US" w:eastAsia="zh-CN"/>
        </w:rPr>
        <w:t>/</w:t>
      </w:r>
      <w:r>
        <w:rPr>
          <w:rFonts w:hint="eastAsia" w:ascii="仿宋" w:hAnsi="仿宋" w:eastAsia="仿宋" w:cs="仿宋"/>
          <w:bCs/>
          <w:kern w:val="44"/>
          <w:sz w:val="30"/>
          <w:szCs w:val="30"/>
        </w:rPr>
        <w:t>北京证券交易所信息披露平台披露的本次回购注销事宜的相关文件，本人对于前述文件中对股票认购、限制性条件以及回购等情形的条款已经充分了解、知悉，并无异议。</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本人对“证券简称”回购本人股票一事已经充分了解、知悉，并同意“证券简称”按x.xx元/股回购本人xxxx股（无）限售流通股。</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本人知晓相关回购资金由本人与“证券简称”自行解决。</w:t>
      </w:r>
    </w:p>
    <w:p>
      <w:pPr>
        <w:widowControl/>
        <w:spacing w:line="360" w:lineRule="auto"/>
        <w:ind w:firstLine="600" w:firstLineChars="200"/>
        <w:jc w:val="left"/>
        <w:rPr>
          <w:rFonts w:ascii="仿宋" w:hAnsi="仿宋" w:eastAsia="仿宋" w:cs="仿宋"/>
          <w:bCs/>
          <w:kern w:val="44"/>
          <w:sz w:val="30"/>
          <w:szCs w:val="30"/>
        </w:rPr>
      </w:pPr>
      <w:r>
        <w:rPr>
          <w:rFonts w:hint="eastAsia" w:ascii="仿宋" w:hAnsi="仿宋" w:eastAsia="仿宋" w:cs="仿宋"/>
          <w:bCs/>
          <w:kern w:val="44"/>
          <w:sz w:val="30"/>
          <w:szCs w:val="30"/>
        </w:rPr>
        <w:t>特此声明及承诺。</w:t>
      </w: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firstLine="600" w:firstLineChars="200"/>
        <w:jc w:val="left"/>
        <w:rPr>
          <w:rFonts w:ascii="仿宋" w:hAnsi="仿宋" w:eastAsia="仿宋" w:cs="仿宋"/>
          <w:bCs/>
          <w:kern w:val="44"/>
          <w:sz w:val="30"/>
          <w:szCs w:val="30"/>
        </w:rPr>
      </w:pPr>
    </w:p>
    <w:p>
      <w:pPr>
        <w:widowControl/>
        <w:spacing w:line="360" w:lineRule="auto"/>
        <w:ind w:right="560" w:firstLine="600" w:firstLineChars="200"/>
        <w:jc w:val="center"/>
        <w:outlineLvl w:val="9"/>
        <w:rPr>
          <w:rFonts w:ascii="仿宋" w:hAnsi="仿宋" w:eastAsia="仿宋" w:cs="仿宋"/>
          <w:bCs/>
          <w:kern w:val="44"/>
          <w:sz w:val="30"/>
          <w:szCs w:val="30"/>
        </w:rPr>
      </w:pPr>
      <w:r>
        <w:rPr>
          <w:rFonts w:hint="eastAsia" w:ascii="仿宋" w:hAnsi="仿宋" w:eastAsia="仿宋" w:cs="仿宋"/>
          <w:bCs/>
          <w:kern w:val="44"/>
          <w:sz w:val="30"/>
          <w:szCs w:val="30"/>
        </w:rPr>
        <w:t xml:space="preserve">                  </w:t>
      </w:r>
      <w:bookmarkStart w:id="69" w:name="_Toc1448775595"/>
      <w:r>
        <w:rPr>
          <w:rFonts w:hint="eastAsia" w:ascii="仿宋" w:hAnsi="仿宋" w:eastAsia="仿宋" w:cs="仿宋"/>
          <w:bCs/>
          <w:kern w:val="44"/>
          <w:sz w:val="30"/>
          <w:szCs w:val="30"/>
        </w:rPr>
        <w:t>承诺人：</w:t>
      </w:r>
      <w:bookmarkEnd w:id="69"/>
      <w:r>
        <w:rPr>
          <w:rFonts w:hint="eastAsia" w:ascii="仿宋" w:hAnsi="仿宋" w:eastAsia="仿宋" w:cs="仿宋"/>
          <w:bCs/>
          <w:kern w:val="44"/>
          <w:sz w:val="30"/>
          <w:szCs w:val="30"/>
        </w:rPr>
        <w:t xml:space="preserve">            </w:t>
      </w:r>
    </w:p>
    <w:p>
      <w:pPr>
        <w:widowControl/>
        <w:spacing w:line="360" w:lineRule="auto"/>
        <w:ind w:right="420" w:firstLine="600" w:firstLineChars="200"/>
        <w:jc w:val="right"/>
        <w:rPr>
          <w:rFonts w:ascii="仿宋" w:hAnsi="仿宋" w:eastAsia="仿宋" w:cs="仿宋"/>
          <w:bCs/>
          <w:kern w:val="44"/>
          <w:sz w:val="30"/>
          <w:szCs w:val="30"/>
        </w:rPr>
      </w:pPr>
      <w:r>
        <w:rPr>
          <w:rFonts w:hint="eastAsia" w:ascii="仿宋" w:hAnsi="仿宋" w:eastAsia="仿宋" w:cs="仿宋"/>
          <w:bCs/>
          <w:kern w:val="44"/>
          <w:sz w:val="30"/>
          <w:szCs w:val="30"/>
        </w:rPr>
        <w:t>年    月    日</w:t>
      </w:r>
    </w:p>
    <w:p>
      <w:pPr>
        <w:rPr>
          <w:rFonts w:ascii="仿宋" w:hAnsi="仿宋" w:eastAsia="仿宋" w:cs="仿宋"/>
          <w:sz w:val="30"/>
          <w:szCs w:val="30"/>
        </w:rPr>
      </w:pPr>
      <w:r>
        <w:rPr>
          <w:rFonts w:hint="eastAsia" w:ascii="仿宋" w:hAnsi="仿宋" w:eastAsia="仿宋" w:cs="仿宋"/>
          <w:sz w:val="30"/>
          <w:szCs w:val="30"/>
        </w:rPr>
        <w:br w:type="page"/>
      </w:r>
    </w:p>
    <w:p>
      <w:pPr>
        <w:widowControl/>
        <w:spacing w:line="360" w:lineRule="auto"/>
        <w:outlineLvl w:val="1"/>
        <w:rPr>
          <w:rFonts w:ascii="仿宋" w:hAnsi="仿宋" w:eastAsia="仿宋" w:cs="仿宋"/>
          <w:b/>
          <w:color w:val="000000"/>
          <w:sz w:val="32"/>
          <w:szCs w:val="32"/>
        </w:rPr>
      </w:pPr>
      <w:bookmarkStart w:id="70" w:name="_Toc1654728563"/>
      <w:bookmarkStart w:id="71" w:name="_Toc684400570"/>
      <w:bookmarkStart w:id="72" w:name="_Toc933832710"/>
      <w:bookmarkStart w:id="73" w:name="_Toc331061344"/>
      <w:bookmarkStart w:id="74" w:name="_Toc804980970"/>
      <w:bookmarkStart w:id="75" w:name="_Toc2114750139"/>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）股权激励</w:t>
      </w:r>
      <w:bookmarkEnd w:id="70"/>
      <w:bookmarkEnd w:id="71"/>
      <w:bookmarkEnd w:id="72"/>
      <w:bookmarkEnd w:id="73"/>
      <w:bookmarkEnd w:id="74"/>
      <w:bookmarkEnd w:id="75"/>
    </w:p>
    <w:p>
      <w:pPr>
        <w:spacing w:after="312" w:afterLines="100"/>
        <w:outlineLvl w:val="2"/>
        <w:rPr>
          <w:rFonts w:ascii="仿宋" w:hAnsi="仿宋" w:eastAsia="仿宋" w:cs="仿宋"/>
          <w:b/>
          <w:bCs/>
          <w:sz w:val="30"/>
          <w:szCs w:val="30"/>
        </w:rPr>
      </w:pPr>
      <w:bookmarkStart w:id="76" w:name="_Toc917000061"/>
      <w:bookmarkStart w:id="77" w:name="_Toc780511916"/>
      <w:bookmarkStart w:id="78" w:name="_Toc979927406"/>
      <w:bookmarkStart w:id="79" w:name="_Toc1765025865"/>
      <w:bookmarkStart w:id="80" w:name="_Toc1173851333"/>
      <w:bookmarkStart w:id="81" w:name="_Toc688726440"/>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9</w:t>
      </w:r>
      <w:r>
        <w:rPr>
          <w:rFonts w:hint="eastAsia" w:ascii="仿宋" w:hAnsi="仿宋" w:eastAsia="仿宋" w:cs="仿宋"/>
          <w:b/>
          <w:bCs/>
          <w:sz w:val="30"/>
          <w:szCs w:val="30"/>
        </w:rPr>
        <w:t>：股权激励计划股份登记申请书——限制性股票</w:t>
      </w:r>
      <w:bookmarkEnd w:id="76"/>
      <w:bookmarkEnd w:id="77"/>
      <w:bookmarkEnd w:id="78"/>
      <w:bookmarkEnd w:id="79"/>
      <w:bookmarkEnd w:id="80"/>
      <w:bookmarkEnd w:id="81"/>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授予股票数量</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授予对象人数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1.□限制性股票登记明细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b/>
          <w:bCs/>
          <w:sz w:val="30"/>
          <w:szCs w:val="30"/>
        </w:rPr>
      </w:pPr>
      <w:bookmarkStart w:id="82" w:name="_Toc2098045166"/>
      <w:bookmarkStart w:id="83" w:name="_Toc909329177"/>
      <w:bookmarkStart w:id="84" w:name="_Toc153115154"/>
      <w:bookmarkStart w:id="85" w:name="_Toc743039125"/>
      <w:bookmarkStart w:id="86" w:name="_Toc121242107"/>
      <w:bookmarkStart w:id="87" w:name="_Toc1715594937"/>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10</w:t>
      </w:r>
      <w:r>
        <w:rPr>
          <w:rFonts w:hint="eastAsia" w:ascii="仿宋" w:hAnsi="仿宋" w:eastAsia="仿宋" w:cs="仿宋"/>
          <w:b/>
          <w:bCs/>
          <w:sz w:val="30"/>
          <w:szCs w:val="30"/>
        </w:rPr>
        <w:t>：股权激励计划限制性股票解除限售申请书</w:t>
      </w:r>
      <w:bookmarkEnd w:id="82"/>
      <w:bookmarkEnd w:id="83"/>
      <w:bookmarkEnd w:id="84"/>
      <w:bookmarkEnd w:id="85"/>
      <w:bookmarkEnd w:id="86"/>
      <w:bookmarkEnd w:id="87"/>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2076"/>
        <w:gridCol w:w="37"/>
        <w:gridCol w:w="2114"/>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3" w:type="dxa"/>
            <w:gridSpan w:val="2"/>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w:t>
            </w:r>
            <w:r>
              <w:rPr>
                <w:rFonts w:hint="eastAsia" w:ascii="仿宋" w:hAnsi="仿宋" w:eastAsia="仿宋" w:cs="仿宋"/>
                <w:bCs/>
                <w:color w:val="000000"/>
                <w:sz w:val="24"/>
              </w:rPr>
              <w:t>人数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为无限售的</w:t>
            </w:r>
            <w:r>
              <w:rPr>
                <w:rFonts w:hint="eastAsia" w:ascii="仿宋" w:hAnsi="仿宋" w:eastAsia="仿宋" w:cs="仿宋"/>
                <w:bCs/>
                <w:color w:val="000000"/>
                <w:sz w:val="24"/>
              </w:rPr>
              <w:t>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hint="eastAsia" w:ascii="仿宋" w:hAnsi="仿宋" w:eastAsia="仿宋" w:cs="仿宋"/>
                <w:bCs/>
                <w:color w:val="000000"/>
                <w:sz w:val="24"/>
              </w:rPr>
            </w:pPr>
            <w:r>
              <w:rPr>
                <w:rFonts w:hint="eastAsia" w:ascii="仿宋" w:hAnsi="仿宋" w:eastAsia="仿宋" w:cs="仿宋"/>
                <w:bCs/>
                <w:color w:val="000000"/>
                <w:sz w:val="24"/>
              </w:rPr>
              <w:t>解除</w:t>
            </w:r>
            <w:r>
              <w:rPr>
                <w:rFonts w:hint="eastAsia" w:ascii="仿宋" w:hAnsi="仿宋" w:eastAsia="仿宋" w:cs="仿宋"/>
                <w:bCs/>
                <w:color w:val="000000"/>
                <w:sz w:val="24"/>
                <w:lang w:eastAsia="zh-CN"/>
              </w:rPr>
              <w:t>限制后</w:t>
            </w:r>
            <w:r>
              <w:rPr>
                <w:rFonts w:hint="default" w:ascii="仿宋" w:hAnsi="仿宋" w:eastAsia="仿宋" w:cs="仿宋"/>
                <w:bCs/>
                <w:color w:val="000000"/>
                <w:sz w:val="24"/>
                <w:lang w:val="en-US" w:eastAsia="zh-CN"/>
              </w:rPr>
              <w:t xml:space="preserve">     </w:t>
            </w:r>
            <w:r>
              <w:rPr>
                <w:rFonts w:hint="eastAsia" w:ascii="仿宋" w:hAnsi="仿宋" w:eastAsia="仿宋" w:cs="仿宋"/>
                <w:bCs/>
                <w:color w:val="000000"/>
                <w:sz w:val="24"/>
                <w:lang w:eastAsia="zh-CN"/>
              </w:rPr>
              <w:t>为限售的</w:t>
            </w:r>
            <w:r>
              <w:rPr>
                <w:rFonts w:hint="eastAsia" w:ascii="仿宋" w:hAnsi="仿宋" w:eastAsia="仿宋" w:cs="仿宋"/>
                <w:bCs/>
                <w:color w:val="000000"/>
                <w:sz w:val="24"/>
              </w:rPr>
              <w:t>股数</w:t>
            </w:r>
          </w:p>
        </w:tc>
        <w:tc>
          <w:tcPr>
            <w:tcW w:w="2113"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hint="eastAsia" w:ascii="仿宋" w:hAnsi="仿宋" w:eastAsia="仿宋" w:cs="仿宋"/>
                <w:bCs/>
                <w:color w:val="000000"/>
                <w:sz w:val="24"/>
              </w:rPr>
            </w:pP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1.□限制性股票解除限售明细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2.□经披露的限制性股票可解除限售公告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lang w:val="en-US"/>
              </w:rPr>
              <w:t>3.</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5"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color w:val="000000"/>
        </w:rPr>
      </w:pPr>
      <w:bookmarkStart w:id="88" w:name="_Toc1802843039"/>
      <w:bookmarkStart w:id="89" w:name="_Toc353574598"/>
      <w:bookmarkStart w:id="90" w:name="_Toc1939206829"/>
      <w:bookmarkStart w:id="91" w:name="_Toc896001758"/>
      <w:bookmarkStart w:id="92" w:name="_Toc57657866"/>
      <w:bookmarkStart w:id="93" w:name="_Toc1102069110"/>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：股权激励计划限制性股票回购注销申请书</w:t>
      </w:r>
      <w:bookmarkEnd w:id="88"/>
      <w:bookmarkEnd w:id="89"/>
      <w:bookmarkEnd w:id="90"/>
      <w:bookmarkEnd w:id="91"/>
      <w:bookmarkEnd w:id="92"/>
      <w:bookmarkEnd w:id="93"/>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892"/>
        <w:gridCol w:w="184"/>
        <w:gridCol w:w="2151"/>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892" w:type="dxa"/>
            <w:vAlign w:val="center"/>
          </w:tcPr>
          <w:p>
            <w:pPr>
              <w:spacing w:line="300" w:lineRule="auto"/>
              <w:jc w:val="center"/>
              <w:rPr>
                <w:rFonts w:ascii="仿宋" w:hAnsi="仿宋" w:eastAsia="仿宋" w:cs="仿宋"/>
                <w:bCs/>
                <w:color w:val="000000"/>
                <w:sz w:val="24"/>
              </w:rPr>
            </w:pPr>
          </w:p>
        </w:tc>
        <w:tc>
          <w:tcPr>
            <w:tcW w:w="2335"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0"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回购注销人数</w:t>
            </w:r>
          </w:p>
        </w:tc>
        <w:tc>
          <w:tcPr>
            <w:tcW w:w="1892"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335"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回购注销股数</w:t>
            </w:r>
          </w:p>
        </w:tc>
        <w:tc>
          <w:tcPr>
            <w:tcW w:w="2110"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1.</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限制性股票回购注销明细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sym w:font="Wingdings 2" w:char="00A3"/>
            </w:r>
            <w:r>
              <w:rPr>
                <w:rFonts w:hint="default" w:ascii="仿宋" w:hAnsi="仿宋" w:eastAsia="仿宋" w:cs="仿宋"/>
                <w:bCs/>
                <w:color w:val="000000"/>
                <w:sz w:val="24"/>
                <w:lang w:val="en-US" w:eastAsia="zh-CN"/>
              </w:rPr>
              <w:t>经披露的限制性股票拟注销公告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sym w:font="Wingdings 2" w:char="00A3"/>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jc w:val="left"/>
        <w:rPr>
          <w:rFonts w:ascii="仿宋_GB2312" w:eastAsia="仿宋_GB2312" w:hAnsiTheme="minorEastAsia"/>
          <w:b/>
          <w:szCs w:val="21"/>
        </w:rPr>
      </w:pPr>
    </w:p>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6"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sz w:val="18"/>
          <w:szCs w:val="18"/>
        </w:rPr>
      </w:pPr>
      <w:bookmarkStart w:id="94" w:name="_Toc1774486771"/>
      <w:bookmarkStart w:id="95" w:name="_Toc718854998"/>
      <w:bookmarkStart w:id="96" w:name="_Toc350116477"/>
      <w:bookmarkStart w:id="97" w:name="_Toc1758156400"/>
      <w:bookmarkStart w:id="98" w:name="_Toc1162445299"/>
      <w:bookmarkStart w:id="99" w:name="_Toc778661343"/>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：股权激励计划股票期权数量或行权价格调整申请书</w:t>
      </w:r>
      <w:bookmarkEnd w:id="94"/>
      <w:bookmarkEnd w:id="95"/>
      <w:bookmarkEnd w:id="96"/>
      <w:bookmarkEnd w:id="97"/>
      <w:bookmarkEnd w:id="98"/>
      <w:bookmarkEnd w:id="99"/>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调整前</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期权数量（份）</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调整后</w:t>
            </w:r>
          </w:p>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申请调整原因</w:t>
            </w:r>
          </w:p>
        </w:tc>
        <w:tc>
          <w:tcPr>
            <w:tcW w:w="584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1.</w:t>
            </w:r>
            <w:r>
              <w:rPr>
                <w:rFonts w:hint="eastAsia" w:ascii="仿宋" w:hAnsi="仿宋" w:eastAsia="仿宋" w:cs="仿宋"/>
                <w:bCs/>
                <w:color w:val="000000"/>
                <w:sz w:val="24"/>
              </w:rPr>
              <w:t>□经披露的调整公告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□本公司要求提供的其他材料</w:t>
            </w:r>
            <w:r>
              <w:rPr>
                <w:rFonts w:hint="eastAsia" w:ascii="仿宋" w:hAnsi="仿宋" w:eastAsia="仿宋" w:cs="仿宋"/>
                <w:bCs/>
                <w:color w:val="000000"/>
                <w:sz w:val="24"/>
                <w:lang w:eastAsia="zh-CN"/>
              </w:rPr>
              <w:t>（</w:t>
            </w:r>
            <w:r>
              <w:rPr>
                <w:rFonts w:hint="eastAsia" w:ascii="仿宋" w:hAnsi="仿宋" w:eastAsia="仿宋" w:cs="仿宋"/>
                <w:bCs/>
                <w:color w:val="000000"/>
                <w:sz w:val="24"/>
                <w:lang w:val="en-US" w:eastAsia="zh-CN"/>
              </w:rPr>
              <w:t>如需</w:t>
            </w:r>
            <w:r>
              <w:rPr>
                <w:rFonts w:hint="eastAsia" w:ascii="仿宋" w:hAnsi="仿宋" w:eastAsia="仿宋" w:cs="仿宋"/>
                <w:bCs/>
                <w:color w:val="000000"/>
                <w:sz w:val="24"/>
                <w:lang w:eastAsia="zh-CN"/>
              </w:rPr>
              <w:t>）</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_GB2312" w:eastAsia="仿宋_GB2312"/>
          <w:b/>
          <w:sz w:val="18"/>
          <w:szCs w:val="18"/>
        </w:rPr>
        <w:sectPr>
          <w:footerReference r:id="rId7"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100" w:name="_Toc259458771"/>
      <w:bookmarkStart w:id="101" w:name="_Toc1481786007"/>
      <w:bookmarkStart w:id="102" w:name="_Toc1771301997"/>
      <w:bookmarkStart w:id="103" w:name="_Toc230240349"/>
      <w:bookmarkStart w:id="104" w:name="_Toc1917151586"/>
      <w:bookmarkStart w:id="105" w:name="_Toc507556681"/>
      <w:r>
        <w:rPr>
          <w:rFonts w:hint="eastAsia" w:ascii="仿宋" w:hAnsi="仿宋" w:eastAsia="仿宋" w:cs="仿宋"/>
          <w:b/>
          <w:bCs/>
          <w:sz w:val="30"/>
          <w:szCs w:val="30"/>
        </w:rPr>
        <w:t>表单1</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：股权激励计划股票期权行权申请书</w:t>
      </w:r>
      <w:bookmarkEnd w:id="100"/>
      <w:bookmarkEnd w:id="101"/>
      <w:bookmarkEnd w:id="102"/>
      <w:bookmarkEnd w:id="103"/>
      <w:bookmarkEnd w:id="104"/>
      <w:bookmarkEnd w:id="105"/>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5"/>
        <w:gridCol w:w="1751"/>
        <w:gridCol w:w="325"/>
        <w:gridCol w:w="2084"/>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7" w:type="dxa"/>
            <w:gridSpan w:val="4"/>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751" w:type="dxa"/>
            <w:vAlign w:val="center"/>
          </w:tcPr>
          <w:p>
            <w:pPr>
              <w:spacing w:line="300" w:lineRule="auto"/>
              <w:jc w:val="center"/>
              <w:rPr>
                <w:rFonts w:ascii="仿宋" w:hAnsi="仿宋" w:eastAsia="仿宋" w:cs="仿宋"/>
                <w:bCs/>
                <w:color w:val="000000"/>
                <w:sz w:val="24"/>
              </w:rPr>
            </w:pPr>
          </w:p>
        </w:tc>
        <w:tc>
          <w:tcPr>
            <w:tcW w:w="2409" w:type="dxa"/>
            <w:gridSpan w:val="2"/>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77"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行权人数</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行权数量（份）</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股票数量（股）</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行权价格（元）</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7"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□发行      □回购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发行人回购专用证券账户信息（回购或股东赠与方式填写）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7" w:type="dxa"/>
            <w:gridSpan w:val="4"/>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5"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175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409" w:type="dxa"/>
            <w:gridSpan w:val="2"/>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77"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gridSpan w:val="3"/>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61"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shd w:val="clear" w:color="auto" w:fill="auto"/>
            <w:vAlign w:val="center"/>
          </w:tcPr>
          <w:p>
            <w:pPr>
              <w:spacing w:line="300" w:lineRule="auto"/>
              <w:rPr>
                <w:rFonts w:hint="eastAsia" w:ascii="仿宋" w:hAnsi="仿宋" w:eastAsia="仿宋" w:cs="仿宋"/>
                <w:bCs/>
                <w:color w:val="000000"/>
                <w:sz w:val="24"/>
                <w:lang w:eastAsia="zh-CN"/>
              </w:rPr>
            </w:pPr>
            <w:r>
              <w:rPr>
                <w:rFonts w:hint="eastAsia" w:ascii="仿宋" w:hAnsi="仿宋" w:eastAsia="仿宋" w:cs="仿宋"/>
                <w:bCs/>
                <w:color w:val="000000"/>
                <w:sz w:val="24"/>
              </w:rPr>
              <w:t>1.□股票期权行权明细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2</w:t>
            </w:r>
            <w:r>
              <w:rPr>
                <w:rFonts w:hint="eastAsia" w:ascii="仿宋" w:hAnsi="仿宋" w:eastAsia="仿宋" w:cs="仿宋"/>
                <w:bCs/>
                <w:color w:val="000000"/>
                <w:sz w:val="24"/>
              </w:rPr>
              <w:t>.□出让股东自愿赠与股票的书面承诺及身份证明文件（如需）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4.</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5"/>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5.</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Cs w:val="21"/>
        </w:rPr>
        <w:sectPr>
          <w:footerReference r:id="rId8"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 w:hAnsi="仿宋" w:eastAsia="仿宋" w:cs="仿宋"/>
          <w:sz w:val="30"/>
          <w:szCs w:val="30"/>
        </w:rPr>
      </w:pPr>
      <w:bookmarkStart w:id="106" w:name="_Toc1378036739"/>
      <w:bookmarkStart w:id="107" w:name="_Toc454693131"/>
      <w:bookmarkStart w:id="108" w:name="_Toc118508471"/>
      <w:bookmarkStart w:id="109" w:name="_Toc1819042353"/>
      <w:bookmarkStart w:id="110" w:name="_Toc1277002612"/>
      <w:bookmarkStart w:id="111" w:name="_Toc258125833"/>
      <w:r>
        <w:rPr>
          <w:rFonts w:hint="eastAsia" w:ascii="仿宋" w:hAnsi="仿宋" w:eastAsia="仿宋" w:cs="仿宋"/>
          <w:b/>
          <w:bCs/>
          <w:sz w:val="30"/>
          <w:szCs w:val="30"/>
        </w:rPr>
        <w:t>表单</w:t>
      </w:r>
      <w:r>
        <w:rPr>
          <w:rFonts w:ascii="仿宋" w:hAnsi="仿宋" w:eastAsia="仿宋" w:cs="仿宋"/>
          <w:b/>
          <w:bCs/>
          <w:sz w:val="30"/>
          <w:szCs w:val="30"/>
        </w:rPr>
        <w:t>1</w:t>
      </w:r>
      <w:r>
        <w:rPr>
          <w:rFonts w:hint="eastAsia" w:ascii="仿宋" w:hAnsi="仿宋" w:eastAsia="仿宋" w:cs="仿宋"/>
          <w:b/>
          <w:bCs/>
          <w:sz w:val="30"/>
          <w:szCs w:val="30"/>
          <w:lang w:val="en-US" w:eastAsia="zh-CN"/>
        </w:rPr>
        <w:t>4</w:t>
      </w:r>
      <w:r>
        <w:rPr>
          <w:rFonts w:hint="eastAsia" w:ascii="仿宋" w:hAnsi="仿宋" w:eastAsia="仿宋" w:cs="仿宋"/>
          <w:b/>
          <w:bCs/>
          <w:sz w:val="30"/>
          <w:szCs w:val="30"/>
        </w:rPr>
        <w:t>：股权激励计划股票期权注销申请书</w:t>
      </w:r>
      <w:bookmarkEnd w:id="106"/>
      <w:bookmarkEnd w:id="107"/>
      <w:bookmarkEnd w:id="108"/>
      <w:bookmarkEnd w:id="109"/>
      <w:bookmarkEnd w:id="110"/>
      <w:bookmarkEnd w:id="111"/>
    </w:p>
    <w:tbl>
      <w:tblPr>
        <w:tblStyle w:val="21"/>
        <w:tblW w:w="7839" w:type="dxa"/>
        <w:tblInd w:w="97" w:type="dxa"/>
        <w:tblLayout w:type="autofit"/>
        <w:tblCellMar>
          <w:top w:w="0" w:type="dxa"/>
          <w:left w:w="108" w:type="dxa"/>
          <w:bottom w:w="0" w:type="dxa"/>
          <w:right w:w="108" w:type="dxa"/>
        </w:tblCellMar>
      </w:tblPr>
      <w:tblGrid>
        <w:gridCol w:w="1996"/>
        <w:gridCol w:w="1923"/>
        <w:gridCol w:w="61"/>
        <w:gridCol w:w="1985"/>
        <w:gridCol w:w="1874"/>
      </w:tblGrid>
      <w:tr>
        <w:tblPrEx>
          <w:tblCellMar>
            <w:top w:w="0" w:type="dxa"/>
            <w:left w:w="108" w:type="dxa"/>
            <w:bottom w:w="0" w:type="dxa"/>
            <w:right w:w="108" w:type="dxa"/>
          </w:tblCellMar>
        </w:tblPrEx>
        <w:trPr>
          <w:trHeight w:val="567" w:hRule="atLeast"/>
        </w:trPr>
        <w:tc>
          <w:tcPr>
            <w:tcW w:w="199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公司名称</w:t>
            </w:r>
          </w:p>
        </w:tc>
        <w:tc>
          <w:tcPr>
            <w:tcW w:w="5843" w:type="dxa"/>
            <w:gridSpan w:val="4"/>
            <w:tcBorders>
              <w:top w:val="single" w:color="auto" w:sz="4" w:space="0"/>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期权简称</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期权代码</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1996" w:type="dxa"/>
            <w:tcBorders>
              <w:top w:val="nil"/>
              <w:left w:val="single" w:color="auto" w:sz="4" w:space="0"/>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注销期权数量</w:t>
            </w:r>
          </w:p>
        </w:tc>
        <w:tc>
          <w:tcPr>
            <w:tcW w:w="1984" w:type="dxa"/>
            <w:gridSpan w:val="2"/>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c>
          <w:tcPr>
            <w:tcW w:w="1985"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剩余期权数量</w:t>
            </w:r>
          </w:p>
        </w:tc>
        <w:tc>
          <w:tcPr>
            <w:tcW w:w="1874" w:type="dxa"/>
            <w:tcBorders>
              <w:top w:val="nil"/>
              <w:left w:val="nil"/>
              <w:bottom w:val="single" w:color="auto" w:sz="4" w:space="0"/>
              <w:right w:val="single" w:color="auto" w:sz="4" w:space="0"/>
            </w:tcBorders>
            <w:shd w:val="clear" w:color="auto" w:fill="auto"/>
            <w:noWrap/>
            <w:vAlign w:val="center"/>
          </w:tcPr>
          <w:p>
            <w:pPr>
              <w:spacing w:line="300" w:lineRule="auto"/>
              <w:jc w:val="center"/>
              <w:rPr>
                <w:rFonts w:ascii="仿宋" w:hAnsi="仿宋" w:eastAsia="仿宋" w:cs="仿宋"/>
                <w:bCs/>
                <w:color w:val="000000"/>
                <w:sz w:val="24"/>
              </w:rPr>
            </w:pP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CellMar>
            <w:top w:w="0" w:type="dxa"/>
            <w:left w:w="108" w:type="dxa"/>
            <w:bottom w:w="0" w:type="dxa"/>
            <w:right w:w="108" w:type="dxa"/>
          </w:tblCellMar>
        </w:tblPrEx>
        <w:trPr>
          <w:trHeight w:val="567" w:hRule="atLeast"/>
        </w:trPr>
        <w:tc>
          <w:tcPr>
            <w:tcW w:w="39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39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FBD4B4" w:themeFill="accent6" w:themeFillTint="66"/>
            <w:noWrap/>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1.□股票期权注销明细</w:t>
            </w:r>
            <w:r>
              <w:rPr>
                <w:rFonts w:hint="eastAsia" w:ascii="仿宋" w:hAnsi="仿宋" w:eastAsia="仿宋" w:cs="仿宋"/>
                <w:bCs/>
                <w:color w:val="000000"/>
                <w:sz w:val="24"/>
                <w:lang w:eastAsia="zh-CN"/>
              </w:rPr>
              <w:t>数据</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2.□经披露的股票期权注销公告</w:t>
            </w:r>
          </w:p>
        </w:tc>
      </w:tr>
      <w:tr>
        <w:tblPrEx>
          <w:tblCellMar>
            <w:top w:w="0" w:type="dxa"/>
            <w:left w:w="108" w:type="dxa"/>
            <w:bottom w:w="0" w:type="dxa"/>
            <w:right w:w="108" w:type="dxa"/>
          </w:tblCellMar>
        </w:tblPrEx>
        <w:trPr>
          <w:trHeight w:val="567" w:hRule="atLeast"/>
        </w:trPr>
        <w:tc>
          <w:tcPr>
            <w:tcW w:w="783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auto"/>
              <w:rPr>
                <w:rFonts w:hint="eastAsia" w:ascii="仿宋" w:hAnsi="仿宋" w:eastAsia="仿宋" w:cs="仿宋"/>
                <w:bCs/>
                <w:color w:val="000000"/>
                <w:sz w:val="24"/>
              </w:rPr>
            </w:pPr>
            <w:r>
              <w:rPr>
                <w:rFonts w:hint="default" w:ascii="仿宋" w:hAnsi="仿宋" w:eastAsia="仿宋" w:cs="仿宋"/>
                <w:bCs/>
                <w:color w:val="000000"/>
                <w:sz w:val="24"/>
                <w:lang w:val="en-US"/>
              </w:rPr>
              <w:t>3.</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widowControl/>
        <w:ind w:firstLine="4500" w:firstLineChars="1500"/>
        <w:jc w:val="left"/>
        <w:rPr>
          <w:rFonts w:hint="eastAsia" w:ascii="仿宋" w:hAnsi="仿宋" w:eastAsia="仿宋" w:cs="仿宋"/>
          <w:bCs/>
          <w:kern w:val="44"/>
          <w:sz w:val="30"/>
          <w:szCs w:val="30"/>
        </w:rPr>
      </w:pPr>
    </w:p>
    <w:p>
      <w:pPr>
        <w:widowControl/>
        <w:ind w:firstLine="4500" w:firstLineChars="1500"/>
        <w:jc w:val="left"/>
        <w:rPr>
          <w:rFonts w:hint="eastAsia" w:ascii="仿宋" w:hAnsi="仿宋" w:eastAsia="仿宋" w:cs="仿宋"/>
          <w:bCs/>
          <w:kern w:val="44"/>
          <w:sz w:val="30"/>
          <w:szCs w:val="30"/>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ascii="仿宋" w:hAnsi="仿宋" w:eastAsia="仿宋" w:cs="仿宋"/>
          <w:sz w:val="30"/>
          <w:szCs w:val="30"/>
        </w:rPr>
        <w:sectPr>
          <w:footerReference r:id="rId9"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spacing w:after="312" w:afterLines="100"/>
        <w:outlineLvl w:val="2"/>
        <w:rPr>
          <w:rFonts w:ascii="仿宋_GB2312" w:eastAsia="仿宋_GB2312"/>
          <w:b/>
        </w:rPr>
      </w:pPr>
      <w:bookmarkStart w:id="112" w:name="_Toc167131920"/>
      <w:bookmarkStart w:id="113" w:name="_Toc709494523"/>
      <w:bookmarkStart w:id="114" w:name="_Toc626714250"/>
      <w:bookmarkStart w:id="115" w:name="_Toc79871447"/>
      <w:bookmarkStart w:id="116" w:name="_Toc863323737"/>
      <w:bookmarkStart w:id="117" w:name="_Toc1407182145"/>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15</w:t>
      </w:r>
      <w:r>
        <w:rPr>
          <w:rFonts w:hint="eastAsia" w:ascii="仿宋" w:hAnsi="仿宋" w:eastAsia="仿宋" w:cs="仿宋"/>
          <w:b/>
          <w:bCs/>
          <w:sz w:val="30"/>
          <w:szCs w:val="30"/>
        </w:rPr>
        <w:t>：员工持股计划股份过户申请书</w:t>
      </w:r>
      <w:bookmarkEnd w:id="112"/>
      <w:bookmarkEnd w:id="113"/>
      <w:bookmarkEnd w:id="114"/>
      <w:bookmarkEnd w:id="115"/>
      <w:bookmarkEnd w:id="116"/>
      <w:bookmarkEnd w:id="117"/>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4"/>
        <w:gridCol w:w="2111"/>
        <w:gridCol w:w="2114"/>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公司全称</w:t>
            </w:r>
          </w:p>
        </w:tc>
        <w:tc>
          <w:tcPr>
            <w:tcW w:w="6338" w:type="dxa"/>
            <w:gridSpan w:val="3"/>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证券简称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证券代码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股票来源</w:t>
            </w:r>
          </w:p>
        </w:tc>
        <w:tc>
          <w:tcPr>
            <w:tcW w:w="6338" w:type="dxa"/>
            <w:gridSpan w:val="3"/>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□回购             □股东赠与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过户股数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员工持股计划账户信息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2111" w:type="dxa"/>
            <w:vAlign w:val="center"/>
          </w:tcPr>
          <w:p>
            <w:pPr>
              <w:spacing w:line="300" w:lineRule="auto"/>
              <w:jc w:val="center"/>
              <w:rPr>
                <w:rFonts w:ascii="仿宋" w:hAnsi="仿宋" w:eastAsia="仿宋" w:cs="仿宋"/>
                <w:bCs/>
                <w:color w:val="000000"/>
                <w:sz w:val="24"/>
              </w:rPr>
            </w:pPr>
          </w:p>
        </w:tc>
        <w:tc>
          <w:tcPr>
            <w:tcW w:w="2114" w:type="dxa"/>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3" w:type="dxa"/>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证件号码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hint="eastAsia" w:ascii="仿宋" w:hAnsi="仿宋" w:eastAsia="仿宋" w:cs="仿宋"/>
                <w:bCs/>
                <w:color w:val="000000"/>
                <w:sz w:val="24"/>
                <w:lang w:eastAsia="zh-CN"/>
              </w:rPr>
            </w:pPr>
            <w:r>
              <w:rPr>
                <w:rFonts w:hint="eastAsia" w:ascii="仿宋" w:hAnsi="仿宋" w:eastAsia="仿宋" w:cs="仿宋"/>
                <w:bCs/>
                <w:color w:val="000000"/>
                <w:sz w:val="24"/>
              </w:rPr>
              <w:t>发行人回购专用证券账户信息</w:t>
            </w:r>
            <w:r>
              <w:rPr>
                <w:rFonts w:hint="eastAsia" w:ascii="仿宋" w:hAnsi="仿宋" w:eastAsia="仿宋" w:cs="仿宋"/>
                <w:bCs/>
                <w:color w:val="000000"/>
                <w:sz w:val="24"/>
                <w:lang w:eastAsia="zh-CN"/>
              </w:rPr>
              <w:t>（股东赠与情形无需填写）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账户名称</w:t>
            </w:r>
          </w:p>
        </w:tc>
        <w:tc>
          <w:tcPr>
            <w:tcW w:w="6338" w:type="dxa"/>
            <w:gridSpan w:val="3"/>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8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账户号码</w:t>
            </w:r>
          </w:p>
        </w:tc>
        <w:tc>
          <w:tcPr>
            <w:tcW w:w="2111" w:type="dxa"/>
            <w:tcBorders>
              <w:bottom w:val="single" w:color="auto" w:sz="4" w:space="0"/>
            </w:tcBorders>
            <w:vAlign w:val="center"/>
          </w:tcPr>
          <w:p>
            <w:pPr>
              <w:spacing w:line="300" w:lineRule="auto"/>
              <w:jc w:val="center"/>
              <w:rPr>
                <w:rFonts w:ascii="仿宋" w:hAnsi="仿宋" w:eastAsia="仿宋" w:cs="仿宋"/>
                <w:bCs/>
                <w:color w:val="000000"/>
                <w:sz w:val="24"/>
              </w:rPr>
            </w:pPr>
          </w:p>
        </w:tc>
        <w:tc>
          <w:tcPr>
            <w:tcW w:w="2114" w:type="dxa"/>
            <w:tcBorders>
              <w:bottom w:val="single" w:color="auto" w:sz="4" w:space="0"/>
            </w:tcBorders>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托管单元编码</w:t>
            </w:r>
          </w:p>
        </w:tc>
        <w:tc>
          <w:tcPr>
            <w:tcW w:w="2113" w:type="dxa"/>
            <w:tcBorders>
              <w:bottom w:val="single" w:color="auto" w:sz="4" w:space="0"/>
            </w:tcBorders>
            <w:vAlign w:val="center"/>
          </w:tcPr>
          <w:p>
            <w:pPr>
              <w:spacing w:line="300" w:lineRule="auto"/>
              <w:jc w:val="center"/>
              <w:rPr>
                <w:rFonts w:ascii="仿宋" w:hAnsi="仿宋" w:eastAsia="仿宋" w:cs="仿宋"/>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业务联系人信息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95"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电话：</w:t>
            </w:r>
          </w:p>
        </w:tc>
        <w:tc>
          <w:tcPr>
            <w:tcW w:w="4227" w:type="dxa"/>
            <w:gridSpan w:val="2"/>
            <w:tcBorders>
              <w:bottom w:val="single" w:color="auto" w:sz="4" w:space="0"/>
            </w:tcBorders>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shd w:val="clear" w:color="auto" w:fill="FBD4B4" w:themeFill="accent6" w:themeFillTint="66"/>
            <w:vAlign w:val="center"/>
          </w:tcPr>
          <w:p>
            <w:pPr>
              <w:spacing w:line="300" w:lineRule="auto"/>
              <w:jc w:val="center"/>
              <w:rPr>
                <w:rFonts w:ascii="仿宋" w:hAnsi="仿宋" w:eastAsia="仿宋" w:cs="仿宋"/>
                <w:bCs/>
                <w:color w:val="000000"/>
                <w:sz w:val="24"/>
              </w:rPr>
            </w:pPr>
            <w:r>
              <w:rPr>
                <w:rFonts w:hint="eastAsia" w:ascii="仿宋" w:hAnsi="仿宋" w:eastAsia="仿宋" w:cs="仿宋"/>
                <w:bCs/>
                <w:color w:val="000000"/>
                <w:sz w:val="24"/>
              </w:rPr>
              <w:t>申报材料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rPr>
              <w:t>1.□员工持股计划股份过户明细</w:t>
            </w:r>
            <w:r>
              <w:rPr>
                <w:rFonts w:hint="eastAsia" w:ascii="仿宋" w:hAnsi="仿宋" w:eastAsia="仿宋" w:cs="仿宋"/>
                <w:bCs/>
                <w:color w:val="000000"/>
                <w:sz w:val="24"/>
                <w:lang w:eastAsia="zh-CN"/>
              </w:rPr>
              <w:t>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eastAsia" w:ascii="仿宋" w:hAnsi="仿宋" w:eastAsia="仿宋" w:cs="仿宋"/>
                <w:bCs/>
                <w:color w:val="000000"/>
                <w:sz w:val="24"/>
              </w:rPr>
            </w:pPr>
            <w:r>
              <w:rPr>
                <w:rFonts w:hint="eastAsia" w:ascii="仿宋" w:hAnsi="仿宋" w:eastAsia="仿宋" w:cs="仿宋"/>
                <w:bCs/>
                <w:color w:val="000000"/>
                <w:sz w:val="24"/>
              </w:rPr>
              <w:t>2.□经披露的员工持股计划方案公告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3</w:t>
            </w:r>
            <w:r>
              <w:rPr>
                <w:rFonts w:hint="eastAsia" w:ascii="仿宋" w:hAnsi="仿宋" w:eastAsia="仿宋" w:cs="仿宋"/>
                <w:bCs/>
                <w:color w:val="000000"/>
                <w:sz w:val="24"/>
              </w:rPr>
              <w:t>.□出让股东自愿赠与书面承诺及身份证明文件（如需）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ascii="仿宋" w:hAnsi="仿宋" w:eastAsia="仿宋" w:cs="仿宋"/>
                <w:bCs/>
                <w:color w:val="000000"/>
                <w:sz w:val="24"/>
              </w:rPr>
            </w:pPr>
            <w:r>
              <w:rPr>
                <w:rFonts w:hint="eastAsia" w:ascii="仿宋" w:hAnsi="仿宋" w:eastAsia="仿宋" w:cs="仿宋"/>
                <w:bCs/>
                <w:color w:val="000000"/>
                <w:sz w:val="24"/>
                <w:lang w:val="en-US" w:eastAsia="zh-CN"/>
              </w:rPr>
              <w:t>4</w:t>
            </w:r>
            <w:r>
              <w:rPr>
                <w:rFonts w:hint="eastAsia" w:ascii="仿宋" w:hAnsi="仿宋" w:eastAsia="仿宋" w:cs="仿宋"/>
                <w:bCs/>
                <w:color w:val="000000"/>
                <w:sz w:val="24"/>
              </w:rPr>
              <w:t>.□行政主管部门</w:t>
            </w:r>
            <w:r>
              <w:rPr>
                <w:rFonts w:hint="eastAsia" w:ascii="仿宋" w:hAnsi="仿宋" w:eastAsia="仿宋" w:cs="仿宋"/>
                <w:bCs/>
                <w:color w:val="000000"/>
                <w:sz w:val="24"/>
                <w:lang w:eastAsia="zh-CN"/>
              </w:rPr>
              <w:t>的批文</w:t>
            </w:r>
            <w:r>
              <w:rPr>
                <w:rFonts w:hint="eastAsia" w:ascii="仿宋" w:hAnsi="仿宋" w:eastAsia="仿宋" w:cs="仿宋"/>
                <w:bCs/>
                <w:color w:val="000000"/>
                <w:sz w:val="24"/>
              </w:rPr>
              <w:t>或备案文件（如需）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eastAsia" w:ascii="仿宋" w:hAnsi="仿宋" w:eastAsia="仿宋" w:cs="仿宋"/>
                <w:bCs/>
                <w:color w:val="000000"/>
                <w:sz w:val="24"/>
                <w:lang w:val="en-US" w:eastAsia="zh-CN"/>
              </w:rPr>
              <w:t>5</w:t>
            </w:r>
            <w:r>
              <w:rPr>
                <w:rFonts w:hint="default" w:ascii="仿宋" w:hAnsi="仿宋" w:eastAsia="仿宋" w:cs="仿宋"/>
                <w:bCs/>
                <w:color w:val="000000"/>
                <w:sz w:val="24"/>
                <w:lang w:val="en-US"/>
              </w:rPr>
              <w:t>.</w:t>
            </w:r>
            <w:r>
              <w:rPr>
                <w:rFonts w:hint="eastAsia" w:ascii="仿宋" w:hAnsi="仿宋" w:eastAsia="仿宋" w:cs="仿宋"/>
                <w:bCs/>
                <w:color w:val="000000"/>
                <w:sz w:val="24"/>
              </w:rPr>
              <w:t>□完税证明及《限售股转让所得个人所得税清算申报表》（如需）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vAlign w:val="center"/>
          </w:tcPr>
          <w:p>
            <w:pPr>
              <w:spacing w:line="300" w:lineRule="auto"/>
              <w:rPr>
                <w:rFonts w:hint="default" w:ascii="仿宋" w:hAnsi="仿宋" w:eastAsia="仿宋" w:cs="仿宋"/>
                <w:bCs/>
                <w:color w:val="000000"/>
                <w:sz w:val="24"/>
                <w:lang w:val="en-US"/>
              </w:rPr>
            </w:pPr>
            <w:r>
              <w:rPr>
                <w:rFonts w:hint="default" w:ascii="仿宋" w:hAnsi="仿宋" w:eastAsia="仿宋" w:cs="仿宋"/>
                <w:bCs/>
                <w:color w:val="000000"/>
                <w:sz w:val="24"/>
                <w:lang w:val="en-US"/>
              </w:rPr>
              <w:t>6.</w:t>
            </w:r>
            <w:r>
              <w:rPr>
                <w:rFonts w:hint="eastAsia" w:ascii="仿宋" w:hAnsi="仿宋" w:eastAsia="仿宋" w:cs="仿宋"/>
                <w:bCs/>
                <w:color w:val="000000"/>
                <w:sz w:val="24"/>
              </w:rPr>
              <w:t>□</w:t>
            </w:r>
            <w:r>
              <w:rPr>
                <w:rFonts w:hint="eastAsia" w:ascii="仿宋" w:hAnsi="仿宋" w:eastAsia="仿宋" w:cs="仿宋"/>
                <w:bCs/>
                <w:color w:val="000000"/>
                <w:sz w:val="24"/>
                <w:lang w:val="en-US" w:eastAsia="zh-CN"/>
              </w:rPr>
              <w:t>本公司要求提供的其他材料（如需）</w:t>
            </w:r>
          </w:p>
        </w:tc>
      </w:tr>
    </w:tbl>
    <w:p>
      <w:pPr>
        <w:rPr>
          <w:rFonts w:ascii="仿宋" w:hAnsi="仿宋" w:eastAsia="仿宋" w:cs="仿宋"/>
          <w:b/>
          <w:szCs w:val="21"/>
        </w:rPr>
      </w:pPr>
    </w:p>
    <w:p>
      <w:pPr>
        <w:widowControl/>
        <w:ind w:firstLine="2700" w:firstLineChars="900"/>
        <w:jc w:val="left"/>
        <w:rPr>
          <w:rFonts w:ascii="仿宋" w:hAnsi="仿宋" w:eastAsia="仿宋" w:cs="仿宋"/>
          <w:bCs/>
          <w:kern w:val="44"/>
          <w:sz w:val="30"/>
          <w:szCs w:val="30"/>
        </w:rPr>
      </w:pPr>
      <w:r>
        <w:rPr>
          <w:rFonts w:hint="eastAsia" w:ascii="仿宋" w:hAnsi="仿宋" w:eastAsia="仿宋" w:cs="仿宋"/>
          <w:bCs/>
          <w:kern w:val="44"/>
          <w:sz w:val="30"/>
          <w:szCs w:val="30"/>
        </w:rPr>
        <w:t>公司名称（公章）：</w:t>
      </w:r>
    </w:p>
    <w:p>
      <w:pPr>
        <w:ind w:firstLine="4500" w:firstLineChars="1500"/>
        <w:rPr>
          <w:rFonts w:hint="eastAsia" w:ascii="仿宋" w:hAnsi="仿宋" w:eastAsia="仿宋" w:cs="仿宋"/>
          <w:bCs/>
          <w:kern w:val="44"/>
          <w:sz w:val="30"/>
          <w:szCs w:val="30"/>
        </w:rPr>
        <w:sectPr>
          <w:footerReference r:id="rId10"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bCs/>
          <w:kern w:val="44"/>
          <w:sz w:val="30"/>
          <w:szCs w:val="30"/>
        </w:rPr>
        <w:t xml:space="preserve">日期：   年   月  </w:t>
      </w:r>
    </w:p>
    <w:p>
      <w:pPr>
        <w:widowControl/>
        <w:spacing w:line="360" w:lineRule="auto"/>
        <w:outlineLvl w:val="1"/>
        <w:rPr>
          <w:rFonts w:hint="eastAsia" w:ascii="仿宋" w:hAnsi="仿宋" w:eastAsia="仿宋" w:cs="仿宋"/>
          <w:b/>
          <w:color w:val="000000"/>
          <w:sz w:val="32"/>
          <w:szCs w:val="32"/>
          <w:lang w:eastAsia="zh-CN"/>
        </w:rPr>
      </w:pPr>
      <w:bookmarkStart w:id="118" w:name="_Toc1891289941"/>
      <w:bookmarkStart w:id="119" w:name="_Toc1093876662"/>
      <w:bookmarkStart w:id="120" w:name="_Toc1797979507"/>
      <w:bookmarkStart w:id="121" w:name="_Toc1274690127"/>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五</w:t>
      </w:r>
      <w:r>
        <w:rPr>
          <w:rFonts w:hint="eastAsia" w:ascii="仿宋" w:hAnsi="仿宋" w:eastAsia="仿宋" w:cs="仿宋"/>
          <w:b/>
          <w:color w:val="000000"/>
          <w:sz w:val="32"/>
          <w:szCs w:val="32"/>
        </w:rPr>
        <w:t>）</w:t>
      </w:r>
      <w:r>
        <w:rPr>
          <w:rFonts w:hint="eastAsia" w:ascii="仿宋" w:hAnsi="仿宋" w:eastAsia="仿宋" w:cs="仿宋"/>
          <w:b/>
          <w:color w:val="000000"/>
          <w:sz w:val="32"/>
          <w:szCs w:val="32"/>
          <w:lang w:eastAsia="zh-CN"/>
        </w:rPr>
        <w:t>退出登记</w:t>
      </w:r>
      <w:bookmarkEnd w:id="118"/>
      <w:bookmarkEnd w:id="119"/>
      <w:bookmarkEnd w:id="120"/>
      <w:bookmarkEnd w:id="121"/>
    </w:p>
    <w:p>
      <w:pPr>
        <w:outlineLvl w:val="2"/>
        <w:rPr>
          <w:rFonts w:ascii="仿宋" w:hAnsi="仿宋" w:eastAsia="仿宋" w:cs="仿宋"/>
          <w:b/>
          <w:bCs/>
          <w:sz w:val="30"/>
          <w:szCs w:val="30"/>
        </w:rPr>
      </w:pPr>
      <w:bookmarkStart w:id="122" w:name="_Toc885034941"/>
      <w:bookmarkStart w:id="123" w:name="_Toc941688866"/>
      <w:bookmarkStart w:id="124" w:name="_Toc2029049185"/>
      <w:bookmarkStart w:id="125" w:name="_Toc525938842"/>
      <w:bookmarkStart w:id="126" w:name="_Toc30184022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16</w:t>
      </w:r>
      <w:r>
        <w:rPr>
          <w:rFonts w:hint="eastAsia" w:ascii="仿宋" w:hAnsi="仿宋" w:eastAsia="仿宋" w:cs="仿宋"/>
          <w:b/>
          <w:bCs/>
          <w:sz w:val="30"/>
          <w:szCs w:val="30"/>
        </w:rPr>
        <w:t>：</w:t>
      </w:r>
      <w:r>
        <w:rPr>
          <w:rFonts w:hint="eastAsia" w:ascii="仿宋" w:hAnsi="仿宋" w:eastAsia="仿宋" w:cs="仿宋"/>
          <w:b/>
          <w:bCs/>
          <w:sz w:val="30"/>
          <w:szCs w:val="30"/>
          <w:lang w:eastAsia="zh-CN"/>
        </w:rPr>
        <w:t>退出登记</w:t>
      </w:r>
      <w:r>
        <w:rPr>
          <w:rFonts w:hint="eastAsia" w:ascii="仿宋" w:hAnsi="仿宋" w:eastAsia="仿宋" w:cs="仿宋"/>
          <w:b/>
          <w:bCs/>
          <w:sz w:val="30"/>
          <w:szCs w:val="30"/>
        </w:rPr>
        <w:t>申请书</w:t>
      </w:r>
      <w:bookmarkEnd w:id="122"/>
      <w:bookmarkEnd w:id="123"/>
      <w:bookmarkEnd w:id="124"/>
      <w:bookmarkEnd w:id="125"/>
      <w:bookmarkEnd w:id="126"/>
    </w:p>
    <w:p>
      <w:pPr>
        <w:spacing w:line="360" w:lineRule="auto"/>
        <w:rPr>
          <w:rFonts w:hint="eastAsia" w:ascii="仿宋" w:hAnsi="仿宋" w:eastAsia="仿宋" w:cs="仿宋"/>
          <w:sz w:val="28"/>
        </w:rPr>
      </w:pPr>
    </w:p>
    <w:p>
      <w:pPr>
        <w:spacing w:line="240" w:lineRule="auto"/>
        <w:rPr>
          <w:rFonts w:hint="eastAsia" w:ascii="仿宋" w:hAnsi="仿宋" w:eastAsia="仿宋" w:cs="仿宋"/>
          <w:sz w:val="28"/>
        </w:rPr>
      </w:pPr>
      <w:r>
        <w:rPr>
          <w:rFonts w:hint="eastAsia" w:ascii="仿宋" w:hAnsi="仿宋" w:eastAsia="仿宋" w:cs="仿宋"/>
          <w:sz w:val="28"/>
        </w:rPr>
        <w:t>中国证券登记结算有限责任公司北京分公司：</w:t>
      </w:r>
    </w:p>
    <w:p>
      <w:pPr>
        <w:spacing w:line="240" w:lineRule="auto"/>
        <w:ind w:firstLine="560" w:firstLineChars="200"/>
        <w:rPr>
          <w:rFonts w:hint="eastAsia" w:ascii="仿宋" w:hAnsi="仿宋" w:eastAsia="仿宋" w:cs="仿宋"/>
          <w:sz w:val="28"/>
        </w:rPr>
      </w:pPr>
      <w:r>
        <w:rPr>
          <w:rFonts w:hint="eastAsia" w:ascii="仿宋" w:hAnsi="仿宋" w:eastAsia="仿宋" w:cs="仿宋"/>
          <w:sz w:val="28"/>
          <w:u w:val="single"/>
        </w:rPr>
        <w:t xml:space="preserve">        </w:t>
      </w:r>
      <w:r>
        <w:rPr>
          <w:rFonts w:hint="eastAsia" w:ascii="仿宋" w:hAnsi="仿宋" w:eastAsia="仿宋" w:cs="仿宋"/>
          <w:sz w:val="28"/>
        </w:rPr>
        <w:t>股份有限公司已取得北京证券交易所出具的</w:t>
      </w:r>
      <w:r>
        <w:rPr>
          <w:rFonts w:hint="eastAsia" w:ascii="仿宋" w:hAnsi="仿宋" w:eastAsia="仿宋" w:cs="仿宋"/>
          <w:sz w:val="28"/>
          <w:highlight w:val="none"/>
        </w:rPr>
        <w:t>《上市公司终止上市决定通知书》，</w:t>
      </w:r>
      <w:r>
        <w:rPr>
          <w:rFonts w:hint="eastAsia" w:ascii="仿宋" w:hAnsi="仿宋" w:eastAsia="仿宋" w:cs="仿宋"/>
          <w:sz w:val="28"/>
        </w:rPr>
        <w:t>公司股票将于</w:t>
      </w:r>
      <w:r>
        <w:rPr>
          <w:rFonts w:hint="eastAsia" w:ascii="仿宋" w:hAnsi="仿宋" w:eastAsia="仿宋" w:cs="仿宋"/>
          <w:sz w:val="28"/>
          <w:u w:val="single"/>
        </w:rPr>
        <w:t xml:space="preserve">     </w:t>
      </w:r>
      <w:r>
        <w:rPr>
          <w:rFonts w:hint="eastAsia" w:ascii="仿宋" w:hAnsi="仿宋" w:eastAsia="仿宋" w:cs="仿宋"/>
          <w:sz w:val="28"/>
        </w:rPr>
        <w:t>年</w:t>
      </w:r>
      <w:r>
        <w:rPr>
          <w:rFonts w:hint="eastAsia" w:ascii="仿宋" w:hAnsi="仿宋" w:eastAsia="仿宋" w:cs="仿宋"/>
          <w:sz w:val="28"/>
          <w:u w:val="single"/>
        </w:rPr>
        <w:t xml:space="preserve">    </w:t>
      </w:r>
      <w:r>
        <w:rPr>
          <w:rFonts w:hint="eastAsia" w:ascii="仿宋" w:hAnsi="仿宋" w:eastAsia="仿宋" w:cs="仿宋"/>
          <w:sz w:val="28"/>
        </w:rPr>
        <w:t>月</w:t>
      </w:r>
      <w:r>
        <w:rPr>
          <w:rFonts w:hint="eastAsia" w:ascii="仿宋" w:hAnsi="仿宋" w:eastAsia="仿宋" w:cs="仿宋"/>
          <w:sz w:val="28"/>
          <w:u w:val="single"/>
        </w:rPr>
        <w:t xml:space="preserve">    </w:t>
      </w:r>
      <w:r>
        <w:rPr>
          <w:rFonts w:hint="eastAsia" w:ascii="仿宋" w:hAnsi="仿宋" w:eastAsia="仿宋" w:cs="仿宋"/>
          <w:sz w:val="28"/>
        </w:rPr>
        <w:t>日起终止上市</w:t>
      </w:r>
      <w:r>
        <w:rPr>
          <w:rFonts w:hint="eastAsia" w:ascii="仿宋" w:hAnsi="仿宋" w:eastAsia="仿宋" w:cs="仿宋"/>
          <w:sz w:val="28"/>
          <w:lang w:eastAsia="zh-CN"/>
        </w:rPr>
        <w:t>。</w:t>
      </w:r>
      <w:r>
        <w:rPr>
          <w:rFonts w:hint="eastAsia" w:ascii="仿宋" w:hAnsi="仿宋" w:eastAsia="仿宋" w:cs="仿宋"/>
          <w:sz w:val="28"/>
          <w:u w:val="single"/>
        </w:rPr>
        <w:t xml:space="preserve">        </w:t>
      </w:r>
      <w:r>
        <w:rPr>
          <w:rFonts w:hint="eastAsia" w:ascii="仿宋" w:hAnsi="仿宋" w:eastAsia="仿宋" w:cs="仿宋"/>
          <w:sz w:val="28"/>
          <w:lang w:val="en-US" w:eastAsia="zh-CN"/>
        </w:rPr>
        <w:t>公司（以下称我公司）</w:t>
      </w:r>
      <w:r>
        <w:rPr>
          <w:rFonts w:hint="eastAsia" w:ascii="仿宋" w:hAnsi="仿宋" w:eastAsia="仿宋" w:cs="仿宋"/>
          <w:sz w:val="28"/>
        </w:rPr>
        <w:t>作为</w:t>
      </w:r>
      <w:r>
        <w:rPr>
          <w:rFonts w:hint="eastAsia" w:ascii="仿宋" w:hAnsi="仿宋" w:eastAsia="仿宋" w:cs="仿宋"/>
          <w:sz w:val="28"/>
          <w:u w:val="single"/>
        </w:rPr>
        <w:t xml:space="preserve">        </w:t>
      </w:r>
      <w:r>
        <w:rPr>
          <w:rFonts w:hint="eastAsia" w:ascii="仿宋" w:hAnsi="仿宋" w:eastAsia="仿宋" w:cs="仿宋"/>
          <w:sz w:val="28"/>
        </w:rPr>
        <w:t>股份有限公司</w:t>
      </w:r>
      <w:r>
        <w:rPr>
          <w:rFonts w:hint="eastAsia" w:ascii="仿宋" w:hAnsi="仿宋" w:eastAsia="仿宋" w:cs="仿宋"/>
          <w:sz w:val="28"/>
          <w:lang w:eastAsia="zh-CN"/>
        </w:rPr>
        <w:t>的</w:t>
      </w:r>
      <w:r>
        <w:rPr>
          <w:rFonts w:hint="eastAsia" w:ascii="仿宋" w:hAnsi="仿宋" w:eastAsia="仿宋" w:cs="仿宋"/>
          <w:sz w:val="28"/>
        </w:rPr>
        <w:t>主办券商</w:t>
      </w:r>
      <w:r>
        <w:rPr>
          <w:rFonts w:hint="eastAsia" w:ascii="仿宋" w:hAnsi="仿宋" w:eastAsia="仿宋" w:cs="仿宋"/>
          <w:sz w:val="28"/>
          <w:lang w:eastAsia="zh-CN"/>
        </w:rPr>
        <w:t>，</w:t>
      </w:r>
      <w:r>
        <w:rPr>
          <w:rFonts w:hint="eastAsia" w:ascii="仿宋" w:hAnsi="仿宋" w:eastAsia="仿宋" w:cs="仿宋"/>
          <w:sz w:val="28"/>
        </w:rPr>
        <w:t>现提交</w:t>
      </w:r>
      <w:r>
        <w:rPr>
          <w:rFonts w:hint="eastAsia" w:ascii="仿宋" w:hAnsi="仿宋" w:eastAsia="仿宋" w:cs="仿宋"/>
          <w:sz w:val="28"/>
          <w:lang w:eastAsia="zh-CN"/>
        </w:rPr>
        <w:t>该公司股票的</w:t>
      </w:r>
      <w:r>
        <w:rPr>
          <w:rFonts w:hint="eastAsia" w:ascii="仿宋" w:hAnsi="仿宋" w:eastAsia="仿宋" w:cs="仿宋"/>
          <w:sz w:val="28"/>
        </w:rPr>
        <w:t>退出登记申请。</w:t>
      </w:r>
      <w:r>
        <w:rPr>
          <w:rFonts w:hint="eastAsia" w:ascii="仿宋" w:hAnsi="仿宋" w:eastAsia="仿宋" w:cs="仿宋"/>
          <w:sz w:val="28"/>
          <w:u w:val="single"/>
        </w:rPr>
        <w:t xml:space="preserve">        </w:t>
      </w:r>
      <w:r>
        <w:rPr>
          <w:rFonts w:hint="eastAsia" w:ascii="仿宋" w:hAnsi="仿宋" w:eastAsia="仿宋" w:cs="仿宋"/>
          <w:sz w:val="28"/>
        </w:rPr>
        <w:t>股份有限公司与贵公司终止证券登记关系的日期以贵公司出具的《关于终止为</w:t>
      </w:r>
      <w:r>
        <w:rPr>
          <w:rFonts w:hint="eastAsia" w:ascii="仿宋" w:hAnsi="仿宋" w:eastAsia="仿宋" w:cs="仿宋"/>
          <w:sz w:val="28"/>
          <w:u w:val="single"/>
        </w:rPr>
        <w:t xml:space="preserve">        </w:t>
      </w:r>
      <w:r>
        <w:rPr>
          <w:rFonts w:hint="eastAsia" w:ascii="仿宋" w:hAnsi="仿宋" w:eastAsia="仿宋" w:cs="仿宋"/>
          <w:sz w:val="28"/>
        </w:rPr>
        <w:t>XX股份有限公司提供股份登记服务的确认书》中的日期为准。</w:t>
      </w:r>
    </w:p>
    <w:p>
      <w:pPr>
        <w:spacing w:line="240" w:lineRule="auto"/>
        <w:ind w:firstLine="560" w:firstLineChars="200"/>
        <w:rPr>
          <w:rFonts w:hint="eastAsia" w:ascii="仿宋" w:hAnsi="仿宋" w:eastAsia="仿宋" w:cs="仿宋"/>
          <w:sz w:val="28"/>
        </w:rPr>
      </w:pPr>
      <w:r>
        <w:rPr>
          <w:rFonts w:hint="eastAsia" w:ascii="仿宋" w:hAnsi="仿宋" w:eastAsia="仿宋" w:cs="仿宋"/>
          <w:sz w:val="28"/>
        </w:rPr>
        <w:t>我公司承诺提供的申请材料真实、准确、完整。由于不符合前述要求所致的一切法律责任和后果由我公司承担，与贵公司无关。</w:t>
      </w:r>
    </w:p>
    <w:p>
      <w:pPr>
        <w:spacing w:line="240" w:lineRule="auto"/>
        <w:rPr>
          <w:rFonts w:hint="eastAsia" w:ascii="仿宋" w:hAnsi="仿宋" w:eastAsia="仿宋" w:cs="仿宋"/>
          <w:sz w:val="28"/>
        </w:rPr>
      </w:pPr>
      <w:r>
        <w:rPr>
          <w:rFonts w:hint="eastAsia" w:ascii="仿宋" w:hAnsi="仿宋" w:eastAsia="仿宋" w:cs="仿宋"/>
          <w:sz w:val="28"/>
        </w:rPr>
        <w:t xml:space="preserve">    特此申请。</w:t>
      </w:r>
    </w:p>
    <w:p>
      <w:pPr>
        <w:spacing w:line="240" w:lineRule="auto"/>
        <w:ind w:firstLine="560" w:firstLineChars="200"/>
        <w:rPr>
          <w:rFonts w:hint="eastAsia" w:ascii="仿宋" w:hAnsi="仿宋" w:eastAsia="仿宋" w:cs="仿宋"/>
          <w:sz w:val="28"/>
          <w:szCs w:val="28"/>
        </w:rPr>
      </w:pP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经办人联系电话：</w:t>
      </w:r>
    </w:p>
    <w:p>
      <w:pPr>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经办人电子邮箱：</w:t>
      </w:r>
    </w:p>
    <w:p>
      <w:pPr>
        <w:spacing w:line="240" w:lineRule="auto"/>
        <w:ind w:firstLine="560" w:firstLineChars="200"/>
        <w:rPr>
          <w:rFonts w:hint="eastAsia" w:ascii="仿宋" w:hAnsi="仿宋" w:eastAsia="仿宋" w:cs="仿宋"/>
          <w:sz w:val="28"/>
          <w:szCs w:val="28"/>
        </w:rPr>
      </w:pPr>
    </w:p>
    <w:p>
      <w:pPr>
        <w:spacing w:line="240" w:lineRule="auto"/>
        <w:ind w:firstLine="4760" w:firstLineChars="1700"/>
        <w:rPr>
          <w:rFonts w:hint="eastAsia" w:ascii="仿宋" w:hAnsi="仿宋" w:eastAsia="仿宋" w:cs="仿宋"/>
          <w:sz w:val="28"/>
          <w:szCs w:val="28"/>
        </w:rPr>
      </w:pPr>
      <w:r>
        <w:rPr>
          <w:rFonts w:hint="eastAsia" w:ascii="仿宋" w:hAnsi="仿宋" w:eastAsia="仿宋" w:cs="仿宋"/>
          <w:sz w:val="28"/>
          <w:szCs w:val="28"/>
          <w:lang w:eastAsia="zh-CN"/>
        </w:rPr>
        <w:t>申请人（</w:t>
      </w:r>
      <w:r>
        <w:rPr>
          <w:rFonts w:hint="eastAsia" w:ascii="仿宋" w:hAnsi="仿宋" w:eastAsia="仿宋" w:cs="仿宋"/>
          <w:sz w:val="28"/>
          <w:szCs w:val="28"/>
        </w:rPr>
        <w:t>公章</w:t>
      </w:r>
      <w:r>
        <w:rPr>
          <w:rFonts w:hint="eastAsia" w:ascii="仿宋" w:hAnsi="仿宋" w:eastAsia="仿宋" w:cs="仿宋"/>
          <w:sz w:val="28"/>
          <w:szCs w:val="28"/>
          <w:lang w:eastAsia="zh-CN"/>
        </w:rPr>
        <w:t>）</w:t>
      </w:r>
      <w:r>
        <w:rPr>
          <w:rFonts w:hint="eastAsia" w:ascii="仿宋" w:hAnsi="仿宋" w:eastAsia="仿宋" w:cs="仿宋"/>
          <w:sz w:val="28"/>
          <w:szCs w:val="28"/>
        </w:rPr>
        <w:t>：XX公司</w:t>
      </w:r>
    </w:p>
    <w:p>
      <w:pPr>
        <w:widowControl/>
        <w:spacing w:line="240" w:lineRule="auto"/>
        <w:ind w:firstLine="4760" w:firstLineChars="1700"/>
        <w:rPr>
          <w:rFonts w:hint="eastAsia" w:ascii="仿宋" w:hAnsi="仿宋" w:eastAsia="仿宋" w:cs="仿宋"/>
          <w:sz w:val="28"/>
          <w:szCs w:val="28"/>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28"/>
          <w:szCs w:val="28"/>
          <w:lang w:eastAsia="zh-CN"/>
        </w:rPr>
        <w:t>申请时间</w:t>
      </w:r>
      <w:r>
        <w:rPr>
          <w:rFonts w:hint="eastAsia" w:ascii="仿宋" w:hAnsi="仿宋" w:eastAsia="仿宋" w:cs="仿宋"/>
          <w:sz w:val="28"/>
          <w:szCs w:val="28"/>
        </w:rPr>
        <w:t>：    年   月   日</w:t>
      </w:r>
    </w:p>
    <w:p>
      <w:pPr>
        <w:outlineLvl w:val="2"/>
        <w:rPr>
          <w:rFonts w:hint="eastAsia" w:ascii="仿宋" w:hAnsi="仿宋" w:eastAsia="仿宋" w:cs="仿宋"/>
          <w:b/>
          <w:bCs/>
          <w:sz w:val="30"/>
          <w:szCs w:val="30"/>
        </w:rPr>
      </w:pPr>
      <w:bookmarkStart w:id="127" w:name="_Toc715643552"/>
      <w:bookmarkStart w:id="128" w:name="_Toc975718373"/>
      <w:bookmarkStart w:id="129" w:name="_Toc1706592986"/>
      <w:bookmarkStart w:id="130" w:name="_Toc1934784064"/>
      <w:bookmarkStart w:id="131" w:name="_Toc169300706"/>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17</w:t>
      </w:r>
      <w:r>
        <w:rPr>
          <w:rFonts w:hint="eastAsia" w:ascii="仿宋" w:hAnsi="仿宋" w:eastAsia="仿宋" w:cs="仿宋"/>
          <w:b/>
          <w:bCs/>
          <w:sz w:val="30"/>
          <w:szCs w:val="30"/>
        </w:rPr>
        <w:t>：关于办理XX公司退市板块拟申报登记数据初步转换事项的申请及承诺</w:t>
      </w:r>
      <w:bookmarkEnd w:id="127"/>
      <w:bookmarkEnd w:id="128"/>
      <w:bookmarkEnd w:id="129"/>
      <w:bookmarkEnd w:id="130"/>
      <w:bookmarkEnd w:id="131"/>
    </w:p>
    <w:p>
      <w:pPr>
        <w:outlineLvl w:val="9"/>
        <w:rPr>
          <w:rFonts w:hint="eastAsia" w:ascii="仿宋" w:hAnsi="仿宋" w:eastAsia="仿宋" w:cs="仿宋"/>
          <w:b/>
          <w:bCs/>
          <w:sz w:val="30"/>
          <w:szCs w:val="30"/>
        </w:rPr>
      </w:pPr>
    </w:p>
    <w:p>
      <w:pPr>
        <w:ind w:firstLine="0" w:firstLineChars="0"/>
        <w:rPr>
          <w:rFonts w:hint="eastAsia" w:ascii="仿宋" w:hAnsi="仿宋" w:eastAsia="仿宋" w:cs="仿宋"/>
          <w:sz w:val="28"/>
          <w:szCs w:val="28"/>
        </w:rPr>
      </w:pPr>
      <w:r>
        <w:rPr>
          <w:rFonts w:hint="eastAsia" w:ascii="仿宋" w:hAnsi="仿宋" w:eastAsia="仿宋" w:cs="仿宋"/>
          <w:sz w:val="28"/>
          <w:szCs w:val="28"/>
        </w:rPr>
        <w:t>中国证券登记结算有限责任公司北京分公司：</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XXX公司股票（证券代码：XXXXXX</w:t>
      </w:r>
      <w:r>
        <w:rPr>
          <w:rFonts w:hint="eastAsia" w:ascii="仿宋" w:hAnsi="仿宋" w:eastAsia="仿宋" w:cs="仿宋"/>
          <w:sz w:val="28"/>
          <w:szCs w:val="28"/>
          <w:lang w:eastAsia="zh-CN"/>
        </w:rPr>
        <w:t>，</w:t>
      </w:r>
      <w:r>
        <w:rPr>
          <w:rFonts w:hint="eastAsia" w:ascii="仿宋" w:hAnsi="仿宋" w:eastAsia="仿宋" w:cs="仿宋"/>
          <w:sz w:val="28"/>
          <w:szCs w:val="28"/>
        </w:rPr>
        <w:t>证券简称：XXXX，）将于XXXX年XX月XX日从北京证券交易所</w:t>
      </w:r>
      <w:r>
        <w:rPr>
          <w:rFonts w:hint="eastAsia" w:ascii="仿宋" w:hAnsi="仿宋" w:eastAsia="仿宋" w:cs="仿宋"/>
          <w:sz w:val="28"/>
          <w:szCs w:val="28"/>
          <w:lang w:eastAsia="zh-CN"/>
        </w:rPr>
        <w:t>终止上市</w:t>
      </w:r>
      <w:r>
        <w:rPr>
          <w:rFonts w:hint="eastAsia" w:ascii="仿宋" w:hAnsi="仿宋" w:eastAsia="仿宋" w:cs="仿宋"/>
          <w:sz w:val="28"/>
          <w:szCs w:val="28"/>
        </w:rPr>
        <w:t>，后续按规定进入全国中小企业股份转让系统有限责任公司依托原代办股份转让系统设立并代为管理的两网公司及退市公司板块（以下简称退市板块）挂牌转让。因办理退市板块登记挂牌业务所需，向贵司申请按退市板块登记数据格式对北交所</w:t>
      </w:r>
      <w:r>
        <w:rPr>
          <w:rFonts w:hint="eastAsia" w:ascii="仿宋" w:hAnsi="仿宋" w:eastAsia="仿宋" w:cs="仿宋"/>
          <w:sz w:val="28"/>
          <w:szCs w:val="28"/>
          <w:lang w:eastAsia="zh-CN"/>
        </w:rPr>
        <w:t>市场退出</w:t>
      </w:r>
      <w:r>
        <w:rPr>
          <w:rFonts w:hint="eastAsia" w:ascii="仿宋" w:hAnsi="仿宋" w:eastAsia="仿宋" w:cs="仿宋"/>
          <w:sz w:val="28"/>
          <w:szCs w:val="28"/>
        </w:rPr>
        <w:t>登记数据进行初步转换。具体事项申请如下：</w:t>
      </w:r>
    </w:p>
    <w:p>
      <w:pPr>
        <w:ind w:firstLine="562" w:firstLineChars="200"/>
        <w:outlineLvl w:val="3"/>
        <w:rPr>
          <w:rFonts w:hint="eastAsia" w:ascii="仿宋" w:hAnsi="仿宋" w:eastAsia="仿宋" w:cs="仿宋"/>
          <w:sz w:val="28"/>
          <w:szCs w:val="28"/>
        </w:rPr>
      </w:pPr>
      <w:bookmarkStart w:id="132" w:name="_Toc1533063640"/>
      <w:r>
        <w:rPr>
          <w:rFonts w:hint="eastAsia" w:ascii="仿宋" w:hAnsi="仿宋" w:eastAsia="仿宋" w:cs="仿宋"/>
          <w:b/>
          <w:bCs/>
          <w:sz w:val="28"/>
          <w:szCs w:val="28"/>
        </w:rPr>
        <w:t>一、股份登记数据初步转换原则</w:t>
      </w:r>
      <w:bookmarkEnd w:id="132"/>
    </w:p>
    <w:p>
      <w:pPr>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请贵司</w:t>
      </w:r>
      <w:r>
        <w:rPr>
          <w:rFonts w:hint="eastAsia" w:ascii="仿宋" w:hAnsi="仿宋" w:eastAsia="仿宋" w:cs="仿宋"/>
          <w:sz w:val="28"/>
          <w:szCs w:val="28"/>
          <w:lang w:eastAsia="zh-CN"/>
        </w:rPr>
        <w:t>协助对北交所市场退出登记的所涉股份登记数据，</w:t>
      </w:r>
      <w:r>
        <w:rPr>
          <w:rFonts w:hint="eastAsia" w:ascii="仿宋" w:hAnsi="仿宋" w:eastAsia="仿宋" w:cs="仿宋"/>
          <w:sz w:val="28"/>
          <w:szCs w:val="28"/>
        </w:rPr>
        <w:t>按照退市公司初始登记电子数据接口格式进行初步转换，但对于以下</w:t>
      </w:r>
      <w:r>
        <w:rPr>
          <w:rFonts w:hint="eastAsia" w:ascii="仿宋" w:hAnsi="仿宋" w:eastAsia="仿宋" w:cs="仿宋"/>
          <w:kern w:val="0"/>
          <w:sz w:val="28"/>
          <w:szCs w:val="28"/>
        </w:rPr>
        <w:t>三种情形</w:t>
      </w:r>
      <w:r>
        <w:rPr>
          <w:rFonts w:hint="eastAsia" w:ascii="仿宋" w:hAnsi="仿宋" w:eastAsia="仿宋" w:cs="仿宋"/>
          <w:sz w:val="28"/>
          <w:szCs w:val="28"/>
        </w:rPr>
        <w:t>无需贵司进行转换：</w:t>
      </w:r>
    </w:p>
    <w:p>
      <w:pPr>
        <w:numPr>
          <w:ilvl w:val="-1"/>
          <w:numId w:val="0"/>
        </w:numPr>
        <w:ind w:firstLine="560" w:firstLineChars="200"/>
        <w:outlineLvl w:val="3"/>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未在退市板块开展</w:t>
      </w:r>
      <w:r>
        <w:rPr>
          <w:rFonts w:hint="eastAsia" w:ascii="仿宋" w:hAnsi="仿宋" w:eastAsia="仿宋" w:cs="仿宋"/>
          <w:sz w:val="28"/>
          <w:szCs w:val="28"/>
          <w:lang w:eastAsia="zh-CN"/>
        </w:rPr>
        <w:t>的</w:t>
      </w:r>
      <w:r>
        <w:rPr>
          <w:rFonts w:hint="eastAsia" w:ascii="仿宋" w:hAnsi="仿宋" w:eastAsia="仿宋" w:cs="仿宋"/>
          <w:sz w:val="28"/>
          <w:szCs w:val="28"/>
        </w:rPr>
        <w:t>做市</w:t>
      </w:r>
      <w:r>
        <w:rPr>
          <w:rFonts w:hint="eastAsia" w:ascii="仿宋" w:hAnsi="仿宋" w:eastAsia="仿宋" w:cs="仿宋"/>
          <w:sz w:val="28"/>
          <w:szCs w:val="28"/>
          <w:lang w:eastAsia="zh-CN"/>
        </w:rPr>
        <w:t>、</w:t>
      </w:r>
      <w:r>
        <w:rPr>
          <w:rFonts w:hint="eastAsia" w:ascii="仿宋" w:hAnsi="仿宋" w:eastAsia="仿宋" w:cs="仿宋"/>
          <w:sz w:val="28"/>
          <w:szCs w:val="28"/>
        </w:rPr>
        <w:t>融资融券</w:t>
      </w:r>
      <w:r>
        <w:rPr>
          <w:rFonts w:hint="eastAsia" w:ascii="仿宋" w:hAnsi="仿宋" w:eastAsia="仿宋" w:cs="仿宋"/>
          <w:sz w:val="28"/>
          <w:szCs w:val="28"/>
          <w:lang w:eastAsia="zh-CN"/>
        </w:rPr>
        <w:t>等</w:t>
      </w:r>
      <w:r>
        <w:rPr>
          <w:rFonts w:hint="eastAsia" w:ascii="仿宋" w:hAnsi="仿宋" w:eastAsia="仿宋" w:cs="仿宋"/>
          <w:sz w:val="28"/>
          <w:szCs w:val="28"/>
        </w:rPr>
        <w:t>业务所涉</w:t>
      </w:r>
      <w:r>
        <w:rPr>
          <w:rFonts w:hint="eastAsia" w:ascii="仿宋" w:hAnsi="仿宋" w:eastAsia="仿宋" w:cs="仿宋"/>
          <w:sz w:val="28"/>
          <w:szCs w:val="28"/>
          <w:lang w:eastAsia="zh-CN"/>
        </w:rPr>
        <w:t>股份</w:t>
      </w:r>
      <w:r>
        <w:rPr>
          <w:rFonts w:hint="eastAsia" w:ascii="仿宋" w:hAnsi="仿宋" w:eastAsia="仿宋" w:cs="仿宋"/>
          <w:sz w:val="28"/>
          <w:szCs w:val="28"/>
        </w:rPr>
        <w:t>登记</w:t>
      </w:r>
      <w:r>
        <w:rPr>
          <w:rFonts w:hint="eastAsia" w:ascii="仿宋" w:hAnsi="仿宋" w:eastAsia="仿宋" w:cs="仿宋"/>
          <w:sz w:val="28"/>
          <w:szCs w:val="28"/>
          <w:lang w:eastAsia="zh-CN"/>
        </w:rPr>
        <w:t>数据；</w:t>
      </w:r>
    </w:p>
    <w:p>
      <w:pPr>
        <w:numPr>
          <w:ilvl w:val="-1"/>
          <w:numId w:val="0"/>
        </w:numPr>
        <w:ind w:firstLine="560" w:firstLineChars="200"/>
        <w:outlineLvl w:val="3"/>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退市前已登记在</w:t>
      </w:r>
      <w:r>
        <w:rPr>
          <w:rFonts w:hint="eastAsia" w:ascii="仿宋" w:hAnsi="仿宋" w:eastAsia="仿宋" w:cs="仿宋"/>
          <w:sz w:val="28"/>
          <w:szCs w:val="28"/>
        </w:rPr>
        <w:t>未确认持有人专用账户</w:t>
      </w:r>
      <w:r>
        <w:rPr>
          <w:rFonts w:hint="eastAsia" w:ascii="仿宋" w:hAnsi="仿宋" w:eastAsia="仿宋" w:cs="仿宋"/>
          <w:sz w:val="28"/>
          <w:szCs w:val="28"/>
          <w:lang w:eastAsia="zh-CN"/>
        </w:rPr>
        <w:t>的股份登记数据；</w:t>
      </w:r>
    </w:p>
    <w:p>
      <w:pPr>
        <w:numPr>
          <w:ilvl w:val="-1"/>
          <w:numId w:val="0"/>
        </w:numPr>
        <w:ind w:firstLine="560" w:firstLineChars="200"/>
        <w:outlineLvl w:val="3"/>
        <w:rPr>
          <w:rFonts w:hint="eastAsia" w:ascii="仿宋" w:hAnsi="仿宋" w:eastAsia="仿宋" w:cs="仿宋"/>
          <w:sz w:val="28"/>
          <w:szCs w:val="28"/>
        </w:rPr>
      </w:pPr>
      <w:r>
        <w:rPr>
          <w:rFonts w:hint="eastAsia" w:ascii="仿宋" w:hAnsi="仿宋" w:eastAsia="仿宋" w:cs="仿宋"/>
          <w:sz w:val="28"/>
          <w:szCs w:val="28"/>
          <w:lang w:val="en-US" w:eastAsia="zh-CN"/>
        </w:rPr>
        <w:t>3.退市前不存在</w:t>
      </w:r>
      <w:r>
        <w:rPr>
          <w:rFonts w:hint="eastAsia" w:ascii="仿宋" w:hAnsi="仿宋" w:eastAsia="仿宋" w:cs="仿宋"/>
          <w:sz w:val="28"/>
          <w:szCs w:val="28"/>
        </w:rPr>
        <w:t>托管</w:t>
      </w:r>
      <w:r>
        <w:rPr>
          <w:rFonts w:hint="eastAsia" w:ascii="仿宋" w:hAnsi="仿宋" w:eastAsia="仿宋" w:cs="仿宋"/>
          <w:sz w:val="28"/>
          <w:szCs w:val="28"/>
          <w:lang w:eastAsia="zh-CN"/>
        </w:rPr>
        <w:t>关系</w:t>
      </w:r>
      <w:r>
        <w:rPr>
          <w:rFonts w:hint="eastAsia" w:ascii="仿宋" w:hAnsi="仿宋" w:eastAsia="仿宋" w:cs="仿宋"/>
          <w:sz w:val="28"/>
          <w:szCs w:val="28"/>
        </w:rPr>
        <w:t>的</w:t>
      </w:r>
      <w:r>
        <w:rPr>
          <w:rFonts w:hint="eastAsia" w:ascii="仿宋" w:hAnsi="仿宋" w:eastAsia="仿宋" w:cs="仿宋"/>
          <w:sz w:val="28"/>
          <w:szCs w:val="28"/>
          <w:lang w:eastAsia="zh-CN"/>
        </w:rPr>
        <w:t>股份</w:t>
      </w:r>
      <w:r>
        <w:rPr>
          <w:rFonts w:hint="eastAsia" w:ascii="仿宋" w:hAnsi="仿宋" w:eastAsia="仿宋" w:cs="仿宋"/>
          <w:sz w:val="28"/>
          <w:szCs w:val="28"/>
        </w:rPr>
        <w:t>登记</w:t>
      </w:r>
      <w:r>
        <w:rPr>
          <w:rFonts w:hint="eastAsia" w:ascii="仿宋" w:hAnsi="仿宋" w:eastAsia="仿宋" w:cs="仿宋"/>
          <w:sz w:val="28"/>
          <w:szCs w:val="28"/>
          <w:lang w:eastAsia="zh-CN"/>
        </w:rPr>
        <w:t>数据。</w:t>
      </w:r>
    </w:p>
    <w:p>
      <w:pPr>
        <w:ind w:firstLine="562" w:firstLineChars="200"/>
        <w:outlineLvl w:val="3"/>
        <w:rPr>
          <w:rFonts w:hint="eastAsia" w:ascii="仿宋" w:hAnsi="仿宋" w:eastAsia="仿宋" w:cs="仿宋"/>
          <w:b/>
          <w:bCs/>
          <w:sz w:val="28"/>
          <w:szCs w:val="28"/>
        </w:rPr>
      </w:pPr>
      <w:bookmarkStart w:id="133" w:name="_Toc1854333577"/>
      <w:r>
        <w:rPr>
          <w:rFonts w:hint="eastAsia" w:ascii="仿宋" w:hAnsi="仿宋" w:eastAsia="仿宋" w:cs="仿宋"/>
          <w:b/>
          <w:bCs/>
          <w:sz w:val="28"/>
          <w:szCs w:val="28"/>
        </w:rPr>
        <w:t>二、质押、冻结数据初步转换转换原则</w:t>
      </w:r>
      <w:bookmarkEnd w:id="133"/>
    </w:p>
    <w:p>
      <w:pPr>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请贵司协助</w:t>
      </w:r>
      <w:r>
        <w:rPr>
          <w:rFonts w:hint="eastAsia" w:ascii="仿宋" w:hAnsi="仿宋" w:eastAsia="仿宋" w:cs="仿宋"/>
          <w:sz w:val="28"/>
          <w:szCs w:val="28"/>
          <w:lang w:eastAsia="zh-CN"/>
        </w:rPr>
        <w:t>对北交所市场退出登记的质押、冻结数据，按照现有退市板块</w:t>
      </w:r>
      <w:r>
        <w:rPr>
          <w:rFonts w:hint="eastAsia" w:ascii="仿宋" w:hAnsi="仿宋" w:eastAsia="仿宋" w:cs="仿宋"/>
          <w:sz w:val="28"/>
          <w:szCs w:val="28"/>
        </w:rPr>
        <w:t>证券初始登记批量</w:t>
      </w:r>
      <w:r>
        <w:rPr>
          <w:rFonts w:hint="eastAsia" w:ascii="仿宋" w:hAnsi="仿宋" w:eastAsia="仿宋" w:cs="仿宋"/>
          <w:sz w:val="28"/>
          <w:szCs w:val="28"/>
          <w:lang w:eastAsia="zh-CN"/>
        </w:rPr>
        <w:t>质押、</w:t>
      </w:r>
      <w:r>
        <w:rPr>
          <w:rFonts w:hint="eastAsia" w:ascii="仿宋" w:hAnsi="仿宋" w:eastAsia="仿宋" w:cs="仿宋"/>
          <w:sz w:val="28"/>
          <w:szCs w:val="28"/>
        </w:rPr>
        <w:t>冻结数据格式</w:t>
      </w:r>
      <w:r>
        <w:rPr>
          <w:rFonts w:hint="eastAsia" w:ascii="仿宋" w:hAnsi="仿宋" w:eastAsia="仿宋" w:cs="仿宋"/>
          <w:sz w:val="28"/>
          <w:szCs w:val="28"/>
          <w:lang w:eastAsia="zh-CN"/>
        </w:rPr>
        <w:t>进行初步转换。转换</w:t>
      </w:r>
      <w:r>
        <w:rPr>
          <w:rFonts w:hint="eastAsia" w:ascii="仿宋" w:hAnsi="仿宋" w:eastAsia="仿宋" w:cs="仿宋"/>
          <w:sz w:val="28"/>
          <w:szCs w:val="28"/>
          <w:lang w:val="en-US" w:eastAsia="zh-CN"/>
        </w:rPr>
        <w:t>前后，</w:t>
      </w:r>
      <w:r>
        <w:rPr>
          <w:rFonts w:hint="eastAsia" w:ascii="仿宋" w:hAnsi="仿宋" w:eastAsia="仿宋" w:cs="仿宋"/>
          <w:sz w:val="28"/>
          <w:szCs w:val="28"/>
        </w:rPr>
        <w:t>证券账户、股份性质、托管单元、</w:t>
      </w:r>
      <w:r>
        <w:rPr>
          <w:rFonts w:hint="eastAsia" w:ascii="仿宋" w:hAnsi="仿宋" w:eastAsia="仿宋" w:cs="仿宋"/>
          <w:sz w:val="28"/>
          <w:szCs w:val="28"/>
          <w:lang w:val="en-US" w:eastAsia="zh-CN"/>
        </w:rPr>
        <w:t>冻结证券数量、</w:t>
      </w:r>
      <w:r>
        <w:rPr>
          <w:rFonts w:hint="eastAsia" w:ascii="仿宋" w:hAnsi="仿宋" w:eastAsia="仿宋" w:cs="仿宋"/>
          <w:sz w:val="28"/>
          <w:szCs w:val="28"/>
        </w:rPr>
        <w:t>可售状态、</w:t>
      </w:r>
      <w:r>
        <w:rPr>
          <w:rFonts w:hint="eastAsia" w:ascii="仿宋" w:hAnsi="仿宋" w:eastAsia="仿宋" w:cs="仿宋"/>
          <w:sz w:val="28"/>
          <w:szCs w:val="28"/>
          <w:lang w:val="en-US" w:eastAsia="zh-CN"/>
        </w:rPr>
        <w:t>冻结机关、</w:t>
      </w:r>
      <w:r>
        <w:rPr>
          <w:rFonts w:hint="eastAsia" w:ascii="仿宋" w:hAnsi="仿宋" w:eastAsia="仿宋" w:cs="仿宋"/>
          <w:sz w:val="28"/>
          <w:szCs w:val="28"/>
        </w:rPr>
        <w:t>冻结</w:t>
      </w:r>
      <w:r>
        <w:rPr>
          <w:rFonts w:hint="eastAsia" w:ascii="仿宋" w:hAnsi="仿宋" w:eastAsia="仿宋" w:cs="仿宋"/>
          <w:sz w:val="28"/>
          <w:szCs w:val="28"/>
          <w:lang w:val="en-US" w:eastAsia="zh-CN"/>
        </w:rPr>
        <w:t>期限</w:t>
      </w:r>
      <w:r>
        <w:rPr>
          <w:rFonts w:hint="eastAsia" w:ascii="仿宋" w:hAnsi="仿宋" w:eastAsia="仿宋" w:cs="仿宋"/>
          <w:sz w:val="28"/>
          <w:szCs w:val="28"/>
        </w:rPr>
        <w:t>等登记要素</w:t>
      </w:r>
      <w:r>
        <w:rPr>
          <w:rFonts w:hint="eastAsia" w:ascii="仿宋" w:hAnsi="仿宋" w:eastAsia="仿宋" w:cs="仿宋"/>
          <w:sz w:val="28"/>
          <w:szCs w:val="28"/>
          <w:lang w:val="en-US" w:eastAsia="zh-CN"/>
        </w:rPr>
        <w:t>保持不变，</w:t>
      </w:r>
      <w:r>
        <w:rPr>
          <w:rFonts w:hint="eastAsia" w:ascii="仿宋" w:hAnsi="仿宋" w:eastAsia="仿宋" w:cs="仿宋"/>
          <w:sz w:val="28"/>
          <w:szCs w:val="28"/>
        </w:rPr>
        <w:t>新型冻结转换为司法再冻结。</w:t>
      </w:r>
    </w:p>
    <w:p>
      <w:pPr>
        <w:ind w:firstLine="562" w:firstLineChars="200"/>
        <w:outlineLvl w:val="3"/>
        <w:rPr>
          <w:rFonts w:hint="eastAsia" w:ascii="仿宋" w:hAnsi="仿宋" w:eastAsia="仿宋" w:cs="仿宋"/>
          <w:b/>
          <w:bCs/>
          <w:sz w:val="28"/>
          <w:szCs w:val="28"/>
        </w:rPr>
      </w:pPr>
      <w:bookmarkStart w:id="134" w:name="_Toc1015187543"/>
      <w:r>
        <w:rPr>
          <w:rFonts w:hint="eastAsia" w:ascii="仿宋" w:hAnsi="仿宋" w:eastAsia="仿宋" w:cs="仿宋"/>
          <w:b/>
          <w:bCs/>
          <w:sz w:val="28"/>
          <w:szCs w:val="28"/>
          <w:lang w:eastAsia="zh-CN"/>
        </w:rPr>
        <w:t>三、数据使用承诺</w:t>
      </w:r>
      <w:bookmarkEnd w:id="134"/>
    </w:p>
    <w:p>
      <w:pPr>
        <w:ind w:firstLine="560" w:firstLineChars="200"/>
        <w:outlineLvl w:val="3"/>
        <w:rPr>
          <w:rFonts w:hint="eastAsia" w:ascii="仿宋" w:hAnsi="仿宋" w:eastAsia="仿宋" w:cs="仿宋"/>
          <w:sz w:val="28"/>
          <w:szCs w:val="28"/>
          <w:lang w:val="en-US" w:eastAsia="zh-CN"/>
        </w:rPr>
      </w:pPr>
      <w:r>
        <w:rPr>
          <w:rFonts w:hint="eastAsia" w:ascii="仿宋" w:hAnsi="仿宋" w:eastAsia="仿宋" w:cs="仿宋"/>
          <w:sz w:val="28"/>
          <w:szCs w:val="28"/>
          <w:lang w:eastAsia="zh-CN"/>
        </w:rPr>
        <w:t>针对上述申请事项，我公司承诺：</w:t>
      </w:r>
    </w:p>
    <w:p>
      <w:pPr>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1.严格遵守相关业务规则，妥善保管</w:t>
      </w:r>
      <w:r>
        <w:rPr>
          <w:rFonts w:hint="eastAsia" w:ascii="仿宋" w:hAnsi="仿宋" w:eastAsia="仿宋" w:cs="仿宋"/>
          <w:sz w:val="28"/>
          <w:szCs w:val="28"/>
          <w:lang w:eastAsia="zh-CN"/>
        </w:rPr>
        <w:t>北交所市场</w:t>
      </w:r>
      <w:r>
        <w:rPr>
          <w:rFonts w:hint="eastAsia" w:ascii="仿宋" w:hAnsi="仿宋" w:eastAsia="仿宋" w:cs="仿宋"/>
          <w:sz w:val="28"/>
          <w:szCs w:val="28"/>
        </w:rPr>
        <w:t>退出登记数据、初步转换的退市板块拟申报登记数据，对数据信息承担保密义务，做到不扩散、不滥用、不挪作他用。</w:t>
      </w:r>
    </w:p>
    <w:p>
      <w:pPr>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2.数据内容仅用作参考，不作为后续业务（包括但不限于挂牌登记业务）的办理依据，最终股份登记数据（含质押、冻结登记数据）以我公司向</w:t>
      </w:r>
      <w:r>
        <w:rPr>
          <w:rFonts w:hint="eastAsia" w:ascii="仿宋" w:hAnsi="仿宋" w:eastAsia="仿宋" w:cs="仿宋"/>
          <w:sz w:val="28"/>
          <w:szCs w:val="28"/>
          <w:lang w:eastAsia="zh-CN"/>
        </w:rPr>
        <w:t>贵司</w:t>
      </w:r>
      <w:r>
        <w:rPr>
          <w:rFonts w:hint="eastAsia" w:ascii="仿宋" w:hAnsi="仿宋" w:eastAsia="仿宋" w:cs="仿宋"/>
          <w:sz w:val="28"/>
          <w:szCs w:val="28"/>
        </w:rPr>
        <w:t>申报的信息为准。</w:t>
      </w:r>
    </w:p>
    <w:p>
      <w:pPr>
        <w:ind w:firstLine="560" w:firstLineChars="200"/>
        <w:outlineLvl w:val="3"/>
        <w:rPr>
          <w:rFonts w:hint="eastAsia" w:ascii="仿宋" w:hAnsi="仿宋" w:eastAsia="仿宋" w:cs="仿宋"/>
          <w:sz w:val="28"/>
          <w:szCs w:val="28"/>
        </w:rPr>
      </w:pPr>
      <w:r>
        <w:rPr>
          <w:rFonts w:hint="eastAsia" w:ascii="仿宋" w:hAnsi="仿宋" w:eastAsia="仿宋" w:cs="仿宋"/>
          <w:sz w:val="28"/>
          <w:szCs w:val="28"/>
        </w:rPr>
        <w:t>3.因我公司提供的申请材料和相关数据存在虚假记载、误导性陈述、遗漏以及我公司未按承诺使用数据等原因导致的一切损失和法律后果，由我公司将承担。</w:t>
      </w:r>
    </w:p>
    <w:p>
      <w:pPr>
        <w:ind w:firstLine="560" w:firstLineChars="200"/>
        <w:outlineLvl w:val="3"/>
        <w:rPr>
          <w:rFonts w:hint="eastAsia" w:ascii="仿宋" w:hAnsi="仿宋" w:eastAsia="仿宋" w:cs="仿宋"/>
          <w:sz w:val="28"/>
          <w:szCs w:val="28"/>
        </w:rPr>
      </w:pPr>
    </w:p>
    <w:p>
      <w:pPr>
        <w:ind w:firstLine="560" w:firstLineChars="200"/>
        <w:outlineLvl w:val="3"/>
        <w:rPr>
          <w:rFonts w:hint="eastAsia" w:ascii="仿宋" w:hAnsi="仿宋" w:eastAsia="仿宋" w:cs="仿宋"/>
          <w:sz w:val="28"/>
          <w:szCs w:val="28"/>
        </w:rPr>
      </w:pPr>
    </w:p>
    <w:p>
      <w:pPr>
        <w:ind w:firstLine="560" w:firstLineChars="200"/>
        <w:jc w:val="center"/>
        <w:outlineLvl w:val="3"/>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bookmarkStart w:id="135" w:name="_Toc514243325"/>
      <w:r>
        <w:rPr>
          <w:rFonts w:hint="eastAsia" w:ascii="仿宋" w:hAnsi="仿宋" w:eastAsia="仿宋" w:cs="仿宋"/>
          <w:sz w:val="28"/>
          <w:szCs w:val="28"/>
        </w:rPr>
        <w:t>申请人（公章）： XX公司</w:t>
      </w:r>
      <w:bookmarkEnd w:id="135"/>
      <w:r>
        <w:rPr>
          <w:rFonts w:hint="eastAsia" w:ascii="仿宋" w:hAnsi="仿宋" w:eastAsia="仿宋" w:cs="仿宋"/>
          <w:sz w:val="28"/>
          <w:szCs w:val="28"/>
        </w:rPr>
        <w:t xml:space="preserve">         </w:t>
      </w:r>
    </w:p>
    <w:p>
      <w:pPr>
        <w:ind w:firstLine="4200" w:firstLineChars="1500"/>
        <w:outlineLvl w:val="3"/>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bookmarkStart w:id="136" w:name="_Toc659613745"/>
      <w:r>
        <w:rPr>
          <w:rFonts w:hint="eastAsia" w:ascii="仿宋" w:hAnsi="仿宋" w:eastAsia="仿宋" w:cs="仿宋"/>
          <w:sz w:val="28"/>
          <w:szCs w:val="28"/>
          <w:lang w:eastAsia="zh-CN"/>
        </w:rPr>
        <w:t>申请时间</w:t>
      </w:r>
      <w:r>
        <w:rPr>
          <w:rFonts w:hint="eastAsia" w:ascii="仿宋" w:hAnsi="仿宋" w:eastAsia="仿宋" w:cs="仿宋"/>
          <w:sz w:val="28"/>
          <w:szCs w:val="28"/>
        </w:rPr>
        <w:t>：    年  月  日</w:t>
      </w:r>
      <w:bookmarkEnd w:id="136"/>
      <w:r>
        <w:rPr>
          <w:rFonts w:hint="eastAsia" w:ascii="仿宋" w:hAnsi="仿宋" w:eastAsia="仿宋" w:cs="仿宋"/>
          <w:bCs/>
          <w:kern w:val="44"/>
          <w:sz w:val="30"/>
          <w:szCs w:val="30"/>
        </w:rPr>
        <w:t xml:space="preserve"> </w:t>
      </w:r>
    </w:p>
    <w:p>
      <w:pPr>
        <w:widowControl/>
        <w:jc w:val="left"/>
        <w:outlineLvl w:val="3"/>
        <w:rPr>
          <w:rFonts w:ascii="仿宋" w:hAnsi="仿宋" w:eastAsia="仿宋" w:cs="仿宋"/>
          <w:b/>
          <w:szCs w:val="21"/>
        </w:rPr>
      </w:pPr>
    </w:p>
    <w:p>
      <w:pPr>
        <w:widowControl/>
        <w:spacing w:after="312" w:afterLines="100" w:line="360" w:lineRule="auto"/>
        <w:outlineLvl w:val="0"/>
        <w:rPr>
          <w:rFonts w:ascii="仿宋" w:hAnsi="仿宋" w:eastAsia="仿宋" w:cs="仿宋"/>
          <w:b/>
          <w:color w:val="000000"/>
          <w:sz w:val="32"/>
          <w:szCs w:val="32"/>
        </w:rPr>
      </w:pPr>
      <w:bookmarkStart w:id="137" w:name="_Toc231708649"/>
      <w:bookmarkStart w:id="138" w:name="_Toc758532398"/>
      <w:bookmarkStart w:id="139" w:name="_Toc1666696923"/>
      <w:bookmarkStart w:id="140" w:name="_Toc252445863"/>
      <w:bookmarkStart w:id="141" w:name="_Toc2119384444"/>
      <w:bookmarkStart w:id="142" w:name="_Toc522293394"/>
      <w:r>
        <w:rPr>
          <w:rFonts w:hint="eastAsia" w:ascii="仿宋" w:hAnsi="仿宋" w:eastAsia="仿宋" w:cs="仿宋"/>
          <w:b/>
          <w:color w:val="000000"/>
          <w:sz w:val="32"/>
          <w:szCs w:val="32"/>
        </w:rPr>
        <w:t>二、债券类业务</w:t>
      </w:r>
      <w:bookmarkEnd w:id="137"/>
      <w:bookmarkEnd w:id="138"/>
      <w:bookmarkEnd w:id="139"/>
      <w:bookmarkEnd w:id="140"/>
      <w:bookmarkEnd w:id="141"/>
      <w:bookmarkEnd w:id="142"/>
    </w:p>
    <w:p>
      <w:pPr>
        <w:spacing w:after="312" w:afterLines="100"/>
        <w:outlineLvl w:val="2"/>
        <w:rPr>
          <w:rFonts w:ascii="仿宋" w:hAnsi="仿宋" w:eastAsia="仿宋" w:cs="仿宋"/>
          <w:b/>
          <w:bCs/>
          <w:sz w:val="30"/>
          <w:szCs w:val="30"/>
        </w:rPr>
      </w:pPr>
      <w:bookmarkStart w:id="143" w:name="_Toc1980238368"/>
      <w:bookmarkStart w:id="144" w:name="_Toc277534072"/>
      <w:bookmarkStart w:id="145" w:name="_Toc1514171912"/>
      <w:bookmarkStart w:id="146" w:name="_Toc803674573"/>
      <w:bookmarkStart w:id="147" w:name="_Toc1585464779"/>
      <w:bookmarkStart w:id="148" w:name="_Toc1644938307"/>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18</w:t>
      </w:r>
      <w:r>
        <w:rPr>
          <w:rFonts w:hint="eastAsia" w:ascii="仿宋" w:hAnsi="仿宋" w:eastAsia="仿宋" w:cs="仿宋"/>
          <w:b/>
          <w:bCs/>
          <w:sz w:val="30"/>
          <w:szCs w:val="30"/>
        </w:rPr>
        <w:t>：股份登记申请书（</w:t>
      </w:r>
      <w:r>
        <w:rPr>
          <w:rFonts w:hint="eastAsia" w:ascii="仿宋" w:hAnsi="仿宋" w:eastAsia="仿宋" w:cs="仿宋"/>
          <w:b/>
          <w:bCs/>
          <w:sz w:val="30"/>
          <w:szCs w:val="30"/>
          <w:lang w:eastAsia="zh-CN"/>
        </w:rPr>
        <w:t>非上市公司非公开发行</w:t>
      </w:r>
      <w:r>
        <w:rPr>
          <w:rFonts w:hint="eastAsia" w:ascii="仿宋" w:hAnsi="仿宋" w:eastAsia="仿宋" w:cs="仿宋"/>
          <w:b/>
          <w:bCs/>
          <w:sz w:val="30"/>
          <w:szCs w:val="30"/>
        </w:rPr>
        <w:t>可转换</w:t>
      </w:r>
      <w:r>
        <w:rPr>
          <w:rFonts w:hint="eastAsia" w:ascii="仿宋" w:hAnsi="仿宋" w:eastAsia="仿宋" w:cs="仿宋"/>
          <w:b/>
          <w:bCs/>
          <w:sz w:val="30"/>
          <w:szCs w:val="30"/>
          <w:lang w:eastAsia="zh-CN"/>
        </w:rPr>
        <w:t>公司</w:t>
      </w:r>
      <w:r>
        <w:rPr>
          <w:rFonts w:hint="eastAsia" w:ascii="仿宋" w:hAnsi="仿宋" w:eastAsia="仿宋" w:cs="仿宋"/>
          <w:b/>
          <w:bCs/>
          <w:sz w:val="30"/>
          <w:szCs w:val="30"/>
        </w:rPr>
        <w:t>债券转股登记适用）</w:t>
      </w:r>
      <w:bookmarkEnd w:id="143"/>
      <w:bookmarkEnd w:id="144"/>
      <w:bookmarkEnd w:id="145"/>
      <w:bookmarkEnd w:id="146"/>
      <w:bookmarkEnd w:id="147"/>
      <w:bookmarkEnd w:id="148"/>
    </w:p>
    <w:p>
      <w:pPr>
        <w:pStyle w:val="19"/>
        <w:spacing w:before="100" w:beforeAutospacing="1" w:after="100" w:afterAutospacing="1"/>
        <w:outlineLvl w:val="9"/>
        <w:rPr>
          <w:rFonts w:ascii="仿宋" w:hAnsi="仿宋" w:eastAsia="仿宋" w:cs="仿宋"/>
          <w:sz w:val="36"/>
          <w:szCs w:val="36"/>
        </w:rPr>
      </w:pPr>
      <w:bookmarkStart w:id="149" w:name="_Toc391999993"/>
      <w:bookmarkStart w:id="150" w:name="_Toc603"/>
      <w:bookmarkStart w:id="151" w:name="_Toc9919"/>
      <w:bookmarkStart w:id="152" w:name="_Toc1761449205"/>
      <w:bookmarkStart w:id="153" w:name="_Toc4361"/>
      <w:bookmarkStart w:id="154" w:name="_Toc1374954855"/>
      <w:r>
        <w:rPr>
          <w:rFonts w:hint="eastAsia" w:ascii="仿宋" w:hAnsi="仿宋" w:eastAsia="仿宋" w:cs="仿宋"/>
          <w:b/>
          <w:bCs/>
          <w:color w:val="000000"/>
          <w:kern w:val="2"/>
          <w:sz w:val="36"/>
          <w:szCs w:val="36"/>
          <w:lang w:val="en-US" w:eastAsia="zh-CN" w:bidi="ar-SA"/>
        </w:rPr>
        <w:t>股份登记申请书</w:t>
      </w:r>
      <w:r>
        <w:rPr>
          <w:rFonts w:hint="eastAsia" w:ascii="仿宋" w:hAnsi="仿宋" w:eastAsia="仿宋" w:cs="仿宋"/>
          <w:b w:val="0"/>
          <w:kern w:val="0"/>
          <w:sz w:val="28"/>
          <w:szCs w:val="28"/>
        </w:rPr>
        <w:t>（</w:t>
      </w:r>
      <w:r>
        <w:rPr>
          <w:rFonts w:hint="eastAsia" w:ascii="仿宋" w:hAnsi="仿宋" w:eastAsia="仿宋" w:cs="仿宋"/>
          <w:b w:val="0"/>
          <w:bCs w:val="0"/>
          <w:sz w:val="30"/>
          <w:szCs w:val="30"/>
        </w:rPr>
        <w:t>可转换债券转股登记适用</w:t>
      </w:r>
      <w:r>
        <w:rPr>
          <w:rFonts w:hint="eastAsia" w:ascii="仿宋" w:hAnsi="仿宋" w:eastAsia="仿宋" w:cs="仿宋"/>
          <w:b w:val="0"/>
          <w:kern w:val="0"/>
          <w:sz w:val="28"/>
          <w:szCs w:val="28"/>
        </w:rPr>
        <w:t>）</w:t>
      </w:r>
      <w:bookmarkEnd w:id="149"/>
      <w:bookmarkEnd w:id="150"/>
      <w:bookmarkEnd w:id="151"/>
      <w:bookmarkEnd w:id="152"/>
      <w:bookmarkEnd w:id="153"/>
      <w:bookmarkEnd w:id="154"/>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350843211"/>
        </w:rPr>
        <w:t>公司名称</w:t>
      </w:r>
      <w:r>
        <w:rPr>
          <w:rFonts w:hint="eastAsia" w:ascii="仿宋" w:hAnsi="仿宋" w:eastAsia="仿宋" w:cs="仿宋"/>
          <w:color w:val="000000"/>
          <w:spacing w:val="1"/>
          <w:kern w:val="0"/>
          <w:sz w:val="30"/>
          <w:szCs w:val="30"/>
          <w:fitText w:val="2550" w:id="35084321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481782798"/>
        </w:rPr>
        <w:t>经办人</w:t>
      </w:r>
      <w:r>
        <w:rPr>
          <w:rFonts w:hint="eastAsia" w:ascii="仿宋" w:hAnsi="仿宋" w:eastAsia="仿宋" w:cs="仿宋"/>
          <w:color w:val="000000"/>
          <w:spacing w:val="0"/>
          <w:kern w:val="0"/>
          <w:sz w:val="30"/>
          <w:szCs w:val="30"/>
          <w:fitText w:val="2550" w:id="1481782798"/>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131"/>
          <w:kern w:val="0"/>
          <w:sz w:val="30"/>
          <w:szCs w:val="30"/>
          <w:fitText w:val="2550" w:id="603071324"/>
        </w:rPr>
        <w:t>主办券商</w:t>
      </w:r>
      <w:r>
        <w:rPr>
          <w:rFonts w:hint="eastAsia" w:ascii="仿宋" w:hAnsi="仿宋" w:eastAsia="仿宋" w:cs="仿宋"/>
          <w:color w:val="000000"/>
          <w:spacing w:val="1"/>
          <w:kern w:val="0"/>
          <w:sz w:val="30"/>
          <w:szCs w:val="30"/>
          <w:fitText w:val="2550" w:id="603071324"/>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pacing w:val="105"/>
          <w:kern w:val="0"/>
          <w:sz w:val="30"/>
          <w:szCs w:val="30"/>
          <w:lang w:val="en-US" w:eastAsia="zh-CN"/>
        </w:rPr>
      </w:pPr>
      <w:r>
        <w:rPr>
          <w:rFonts w:hint="eastAsia" w:ascii="仿宋" w:hAnsi="仿宋" w:eastAsia="仿宋" w:cs="仿宋"/>
          <w:color w:val="000000"/>
          <w:spacing w:val="225"/>
          <w:kern w:val="0"/>
          <w:sz w:val="30"/>
          <w:szCs w:val="30"/>
          <w:fitText w:val="2550" w:id="1300453251"/>
        </w:rPr>
        <w:t>经办人</w:t>
      </w:r>
      <w:r>
        <w:rPr>
          <w:rFonts w:hint="eastAsia" w:ascii="仿宋" w:hAnsi="仿宋" w:eastAsia="仿宋" w:cs="仿宋"/>
          <w:color w:val="000000"/>
          <w:spacing w:val="0"/>
          <w:kern w:val="0"/>
          <w:sz w:val="30"/>
          <w:szCs w:val="30"/>
          <w:fitText w:val="2550" w:id="1300453251"/>
        </w:rPr>
        <w:t>：</w:t>
      </w:r>
      <w:r>
        <w:rPr>
          <w:rFonts w:hint="eastAsia" w:ascii="仿宋" w:hAnsi="仿宋" w:eastAsia="仿宋" w:cs="仿宋"/>
          <w:color w:val="000000"/>
          <w:kern w:val="0"/>
          <w:sz w:val="30"/>
          <w:szCs w:val="30"/>
          <w:lang w:val="en-US" w:eastAsia="zh-CN"/>
        </w:rPr>
        <w:t>____________</w:t>
      </w:r>
    </w:p>
    <w:p>
      <w:pPr>
        <w:spacing w:line="500" w:lineRule="exact"/>
        <w:ind w:firstLine="0"/>
        <w:jc w:val="center"/>
        <w:rPr>
          <w:rFonts w:hint="default" w:ascii="仿宋" w:hAnsi="仿宋" w:eastAsia="仿宋" w:cs="仿宋"/>
          <w:color w:val="000000"/>
          <w:sz w:val="30"/>
          <w:szCs w:val="30"/>
          <w:u w:val="single"/>
          <w:lang w:val="en-US" w:eastAsia="zh-CN"/>
        </w:rPr>
      </w:pPr>
      <w:r>
        <w:rPr>
          <w:rFonts w:hint="eastAsia" w:ascii="仿宋" w:hAnsi="仿宋" w:eastAsia="仿宋" w:cs="仿宋"/>
          <w:color w:val="000000"/>
          <w:spacing w:val="131"/>
          <w:kern w:val="0"/>
          <w:sz w:val="30"/>
          <w:szCs w:val="30"/>
          <w:fitText w:val="2550" w:id="1551918937"/>
        </w:rPr>
        <w:t>填报日期</w:t>
      </w:r>
      <w:r>
        <w:rPr>
          <w:rFonts w:hint="eastAsia" w:ascii="仿宋" w:hAnsi="仿宋" w:eastAsia="仿宋" w:cs="仿宋"/>
          <w:color w:val="000000"/>
          <w:spacing w:val="1"/>
          <w:kern w:val="0"/>
          <w:sz w:val="30"/>
          <w:szCs w:val="30"/>
          <w:fitText w:val="2550" w:id="1551918937"/>
        </w:rPr>
        <w:t>：</w:t>
      </w:r>
      <w:r>
        <w:rPr>
          <w:rFonts w:hint="eastAsia" w:ascii="仿宋" w:hAnsi="仿宋" w:eastAsia="仿宋" w:cs="仿宋"/>
          <w:color w:val="000000"/>
          <w:kern w:val="0"/>
          <w:sz w:val="30"/>
          <w:szCs w:val="30"/>
          <w:lang w:val="en-US" w:eastAsia="zh-CN"/>
        </w:rPr>
        <w:t>____________</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155" w:name="_Toc391999994"/>
      <w:r>
        <w:rPr>
          <w:rFonts w:hint="eastAsia" w:ascii="仿宋" w:hAnsi="仿宋" w:eastAsia="仿宋" w:cs="仿宋"/>
          <w:kern w:val="0"/>
          <w:sz w:val="30"/>
          <w:szCs w:val="30"/>
        </w:rPr>
        <w:t>——股份登记申请（</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155"/>
    </w:p>
    <w:p>
      <w:pPr>
        <w:spacing w:line="360" w:lineRule="auto"/>
        <w:jc w:val="left"/>
        <w:rPr>
          <w:rFonts w:ascii="仿宋" w:hAnsi="仿宋" w:eastAsia="仿宋" w:cs="仿宋"/>
          <w:b/>
        </w:rPr>
      </w:pPr>
    </w:p>
    <w:p>
      <w:pPr>
        <w:spacing w:line="360" w:lineRule="auto"/>
        <w:jc w:val="left"/>
        <w:rPr>
          <w:rFonts w:ascii="仿宋" w:hAnsi="仿宋" w:eastAsia="仿宋" w:cs="仿宋"/>
          <w:b/>
          <w:color w:val="000000"/>
          <w:sz w:val="24"/>
          <w:szCs w:val="21"/>
        </w:rPr>
      </w:pPr>
      <w:r>
        <w:rPr>
          <w:rFonts w:hint="eastAsia" w:ascii="仿宋" w:hAnsi="仿宋" w:eastAsia="仿宋" w:cs="仿宋"/>
          <w:b/>
          <w:color w:val="000000"/>
          <w:sz w:val="24"/>
          <w:szCs w:val="21"/>
        </w:rPr>
        <w:t>中国证券登记结算有限责任公司北京分公司：</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根据《中国证券登记结算有限责任公司证券登记规则》及贵我双方已签订的《证券登记及服务协议》，我公司法定代表人授权_______至贵公司办理可转换债券转股登记事宜。</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我公司已经了解并愿意遵守国家有关证券市场管理的法律、法规、规章及相关业务规则。我公司保证所提交的申请材料真实、准确、完整、合法，任何因我公司提交的材料有误而导致的一切损失和法律后果，均由我公司自行承担。</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申请材料明细详见附页。</w:t>
      </w:r>
    </w:p>
    <w:p>
      <w:pPr>
        <w:spacing w:line="360" w:lineRule="auto"/>
        <w:ind w:firstLine="480" w:firstLineChars="200"/>
        <w:jc w:val="left"/>
        <w:rPr>
          <w:rFonts w:ascii="仿宋" w:hAnsi="仿宋" w:eastAsia="仿宋" w:cs="仿宋"/>
          <w:color w:val="000000"/>
          <w:sz w:val="24"/>
          <w:szCs w:val="21"/>
        </w:rPr>
      </w:pPr>
      <w:r>
        <w:rPr>
          <w:rFonts w:hint="eastAsia" w:ascii="仿宋" w:hAnsi="仿宋" w:eastAsia="仿宋" w:cs="仿宋"/>
          <w:color w:val="000000"/>
          <w:sz w:val="24"/>
          <w:szCs w:val="21"/>
        </w:rPr>
        <w:t>特此申请。</w:t>
      </w:r>
    </w:p>
    <w:p>
      <w:pPr>
        <w:spacing w:line="360" w:lineRule="auto"/>
        <w:ind w:firstLine="480" w:firstLineChars="200"/>
        <w:jc w:val="left"/>
        <w:rPr>
          <w:rFonts w:ascii="仿宋" w:hAnsi="仿宋" w:eastAsia="仿宋" w:cs="仿宋"/>
          <w:color w:val="000000"/>
          <w:sz w:val="24"/>
          <w:szCs w:val="21"/>
        </w:rPr>
      </w:pPr>
    </w:p>
    <w:p>
      <w:pPr>
        <w:wordWrap w:val="0"/>
        <w:spacing w:line="560" w:lineRule="exact"/>
        <w:ind w:firstLine="420"/>
        <w:jc w:val="center"/>
        <w:rPr>
          <w:rFonts w:ascii="仿宋" w:hAnsi="仿宋" w:eastAsia="仿宋" w:cs="仿宋"/>
          <w:b/>
          <w:color w:val="000000"/>
          <w:sz w:val="24"/>
          <w:szCs w:val="24"/>
        </w:rPr>
      </w:pPr>
      <w:r>
        <w:rPr>
          <w:rFonts w:ascii="仿宋" w:hAnsi="仿宋" w:eastAsia="仿宋" w:cs="仿宋"/>
          <w:b/>
          <w:color w:val="000000"/>
          <w:sz w:val="28"/>
          <w:szCs w:val="28"/>
        </w:rPr>
        <w:t xml:space="preserve">                                                        </w:t>
      </w: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30"/>
          <w:szCs w:val="30"/>
        </w:rPr>
      </w:pPr>
      <w:bookmarkStart w:id="156" w:name="_Toc391999995"/>
      <w:r>
        <w:rPr>
          <w:rFonts w:hint="eastAsia" w:ascii="仿宋" w:hAnsi="仿宋" w:eastAsia="仿宋" w:cs="仿宋"/>
          <w:kern w:val="0"/>
          <w:sz w:val="30"/>
          <w:szCs w:val="30"/>
        </w:rPr>
        <w:t>——申请材料明细清单（</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bookmarkEnd w:id="156"/>
    </w:p>
    <w:p>
      <w:pPr>
        <w:snapToGrid w:val="0"/>
        <w:spacing w:line="400" w:lineRule="exact"/>
        <w:ind w:firstLine="481" w:firstLineChars="200"/>
        <w:rPr>
          <w:rFonts w:ascii="仿宋" w:hAnsi="仿宋" w:eastAsia="仿宋" w:cs="仿宋"/>
          <w:b/>
          <w:color w:val="000000"/>
          <w:sz w:val="24"/>
          <w:szCs w:val="22"/>
        </w:rPr>
      </w:pPr>
      <w:r>
        <w:rPr>
          <w:rFonts w:hint="eastAsia" w:ascii="仿宋" w:hAnsi="仿宋" w:eastAsia="仿宋" w:cs="仿宋"/>
          <w:b/>
          <w:color w:val="000000"/>
          <w:sz w:val="24"/>
          <w:szCs w:val="22"/>
        </w:rPr>
        <w:t>我公司申请办理可转换债券转股登记，提供以下申请材料：</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□《股份登记申请书》（可转换债券转股登记适用）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□全国股转公司出具的转股登记确认函</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□全国股转公司出具的可转</w:t>
      </w:r>
      <w:r>
        <w:rPr>
          <w:rFonts w:hint="eastAsia" w:ascii="仿宋" w:hAnsi="仿宋" w:eastAsia="仿宋" w:cs="仿宋"/>
          <w:sz w:val="24"/>
          <w:lang w:eastAsia="zh-CN"/>
        </w:rPr>
        <w:t>换</w:t>
      </w:r>
      <w:r>
        <w:rPr>
          <w:rFonts w:hint="eastAsia" w:ascii="仿宋" w:hAnsi="仿宋" w:eastAsia="仿宋" w:cs="仿宋"/>
          <w:sz w:val="24"/>
        </w:rPr>
        <w:t>债</w:t>
      </w:r>
      <w:r>
        <w:rPr>
          <w:rFonts w:hint="eastAsia" w:ascii="仿宋" w:hAnsi="仿宋" w:eastAsia="仿宋" w:cs="仿宋"/>
          <w:sz w:val="24"/>
          <w:lang w:eastAsia="zh-CN"/>
        </w:rPr>
        <w:t>券</w:t>
      </w:r>
      <w:r>
        <w:rPr>
          <w:rFonts w:hint="eastAsia" w:ascii="仿宋" w:hAnsi="仿宋" w:eastAsia="仿宋" w:cs="仿宋"/>
          <w:sz w:val="24"/>
        </w:rPr>
        <w:t>转股登记明细表</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□股份登记电子数据文件</w:t>
      </w:r>
    </w:p>
    <w:p>
      <w:pPr>
        <w:spacing w:line="360" w:lineRule="exact"/>
        <w:ind w:left="707" w:leftChars="228" w:hanging="228" w:hangingChars="95"/>
        <w:rPr>
          <w:rFonts w:ascii="仿宋" w:hAnsi="仿宋" w:eastAsia="仿宋" w:cs="仿宋"/>
          <w:sz w:val="24"/>
        </w:rPr>
      </w:pPr>
      <w:r>
        <w:rPr>
          <w:rFonts w:hint="eastAsia" w:ascii="仿宋" w:hAnsi="仿宋" w:eastAsia="仿宋" w:cs="仿宋"/>
          <w:sz w:val="24"/>
        </w:rPr>
        <w:t>□其他材料</w:t>
      </w:r>
    </w:p>
    <w:p>
      <w:pPr>
        <w:wordWrap w:val="0"/>
        <w:spacing w:line="560" w:lineRule="exact"/>
        <w:ind w:firstLine="420"/>
        <w:jc w:val="center"/>
        <w:rPr>
          <w:rFonts w:ascii="仿宋" w:hAnsi="仿宋" w:eastAsia="仿宋" w:cs="仿宋"/>
          <w:b/>
          <w:color w:val="000000"/>
          <w:sz w:val="28"/>
          <w:szCs w:val="28"/>
        </w:rPr>
      </w:pPr>
      <w:r>
        <w:rPr>
          <w:rFonts w:ascii="仿宋" w:hAnsi="仿宋" w:eastAsia="仿宋" w:cs="仿宋"/>
          <w:b/>
          <w:color w:val="000000"/>
          <w:sz w:val="28"/>
          <w:szCs w:val="28"/>
        </w:rPr>
        <w:t xml:space="preserve">  </w:t>
      </w: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8"/>
          <w:szCs w:val="28"/>
        </w:rPr>
      </w:pPr>
    </w:p>
    <w:p>
      <w:pPr>
        <w:wordWrap w:val="0"/>
        <w:spacing w:line="560" w:lineRule="exact"/>
        <w:ind w:firstLine="420"/>
        <w:jc w:val="center"/>
        <w:rPr>
          <w:rFonts w:ascii="仿宋" w:hAnsi="仿宋" w:eastAsia="仿宋" w:cs="仿宋"/>
          <w:b/>
          <w:color w:val="000000"/>
          <w:sz w:val="24"/>
          <w:szCs w:val="24"/>
        </w:rPr>
      </w:pPr>
      <w:r>
        <w:rPr>
          <w:rFonts w:hint="eastAsia" w:ascii="仿宋" w:hAnsi="仿宋" w:eastAsia="仿宋" w:cs="仿宋"/>
          <w:b/>
          <w:color w:val="000000"/>
          <w:sz w:val="28"/>
          <w:szCs w:val="28"/>
          <w:lang w:val="en-US" w:eastAsia="zh-CN"/>
        </w:rPr>
        <w:t xml:space="preserve">                    </w:t>
      </w:r>
      <w:r>
        <w:rPr>
          <w:rFonts w:hint="eastAsia" w:ascii="仿宋" w:hAnsi="仿宋" w:eastAsia="仿宋" w:cs="仿宋"/>
          <w:b/>
          <w:color w:val="000000"/>
          <w:sz w:val="24"/>
          <w:szCs w:val="24"/>
        </w:rPr>
        <w:t>公司名称（公章）：</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p>
    <w:p>
      <w:pPr>
        <w:spacing w:line="560" w:lineRule="exact"/>
        <w:ind w:firstLine="420"/>
        <w:jc w:val="right"/>
        <w:rPr>
          <w:rFonts w:ascii="仿宋" w:hAnsi="仿宋" w:eastAsia="仿宋" w:cs="仿宋"/>
          <w:b/>
          <w:color w:val="000000"/>
          <w:sz w:val="24"/>
          <w:szCs w:val="24"/>
        </w:rPr>
      </w:pPr>
      <w:r>
        <w:rPr>
          <w:rFonts w:hint="eastAsia" w:ascii="仿宋" w:hAnsi="仿宋" w:eastAsia="仿宋" w:cs="仿宋"/>
          <w:b/>
          <w:color w:val="000000"/>
          <w:sz w:val="24"/>
          <w:szCs w:val="24"/>
        </w:rPr>
        <w:t>申请时间：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年</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月</w:t>
      </w:r>
      <w:r>
        <w:rPr>
          <w:rFonts w:hint="eastAsia" w:ascii="仿宋" w:hAnsi="仿宋" w:eastAsia="仿宋" w:cs="仿宋"/>
          <w:b/>
          <w:color w:val="000000"/>
          <w:sz w:val="24"/>
          <w:szCs w:val="24"/>
        </w:rPr>
        <w:tab/>
      </w:r>
      <w:r>
        <w:rPr>
          <w:rFonts w:hint="eastAsia" w:ascii="仿宋" w:hAnsi="仿宋" w:eastAsia="仿宋" w:cs="仿宋"/>
          <w:b/>
          <w:color w:val="000000"/>
          <w:sz w:val="24"/>
          <w:szCs w:val="24"/>
        </w:rPr>
        <w:tab/>
      </w:r>
      <w:r>
        <w:rPr>
          <w:rFonts w:hint="eastAsia" w:ascii="仿宋" w:hAnsi="仿宋" w:eastAsia="仿宋" w:cs="仿宋"/>
          <w:b/>
          <w:color w:val="000000"/>
          <w:sz w:val="24"/>
          <w:szCs w:val="24"/>
        </w:rPr>
        <w:t>日</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pageBreakBefore/>
        <w:spacing w:line="480" w:lineRule="exact"/>
        <w:jc w:val="center"/>
        <w:rPr>
          <w:rFonts w:ascii="仿宋" w:hAnsi="仿宋" w:eastAsia="仿宋" w:cs="仿宋"/>
          <w:b/>
          <w:bCs/>
          <w:color w:val="000000"/>
          <w:sz w:val="36"/>
          <w:szCs w:val="36"/>
        </w:rPr>
      </w:pPr>
      <w:r>
        <w:rPr>
          <w:rFonts w:hint="eastAsia" w:ascii="仿宋" w:hAnsi="仿宋" w:eastAsia="仿宋" w:cs="仿宋"/>
          <w:b/>
          <w:bCs/>
          <w:color w:val="000000"/>
          <w:sz w:val="36"/>
          <w:szCs w:val="36"/>
        </w:rPr>
        <w:t>股份登记申请书</w:t>
      </w:r>
    </w:p>
    <w:p>
      <w:pPr>
        <w:spacing w:before="120"/>
        <w:jc w:val="center"/>
        <w:rPr>
          <w:rFonts w:ascii="仿宋" w:hAnsi="仿宋" w:eastAsia="仿宋" w:cs="仿宋"/>
          <w:kern w:val="0"/>
          <w:sz w:val="28"/>
          <w:szCs w:val="28"/>
        </w:rPr>
      </w:pPr>
      <w:r>
        <w:rPr>
          <w:rFonts w:hint="eastAsia" w:ascii="仿宋" w:hAnsi="仿宋" w:eastAsia="仿宋" w:cs="仿宋"/>
          <w:kern w:val="0"/>
          <w:sz w:val="30"/>
          <w:szCs w:val="30"/>
        </w:rPr>
        <w:t>——股本结构申报表（</w:t>
      </w:r>
      <w:r>
        <w:rPr>
          <w:rFonts w:hint="eastAsia" w:ascii="仿宋" w:hAnsi="仿宋" w:eastAsia="仿宋" w:cs="仿宋"/>
          <w:sz w:val="30"/>
          <w:szCs w:val="30"/>
        </w:rPr>
        <w:t>可转换债券转股登记适用</w:t>
      </w:r>
      <w:r>
        <w:rPr>
          <w:rFonts w:hint="eastAsia" w:ascii="仿宋" w:hAnsi="仿宋" w:eastAsia="仿宋" w:cs="仿宋"/>
          <w:kern w:val="0"/>
          <w:sz w:val="30"/>
          <w:szCs w:val="30"/>
        </w:rPr>
        <w:t>）</w:t>
      </w:r>
    </w:p>
    <w:p>
      <w:pPr>
        <w:spacing w:line="360" w:lineRule="exact"/>
        <w:ind w:right="89" w:firstLine="0" w:firstLineChars="0"/>
        <w:jc w:val="left"/>
        <w:rPr>
          <w:rFonts w:hint="eastAsia" w:ascii="仿宋" w:hAnsi="仿宋" w:eastAsia="仿宋" w:cs="仿宋"/>
          <w:b/>
          <w:bCs/>
          <w:color w:val="000000"/>
          <w:sz w:val="24"/>
        </w:rPr>
      </w:pPr>
    </w:p>
    <w:p>
      <w:pPr>
        <w:spacing w:line="360" w:lineRule="exact"/>
        <w:ind w:right="89" w:firstLine="0" w:firstLineChars="0"/>
        <w:jc w:val="left"/>
        <w:rPr>
          <w:rFonts w:ascii="仿宋" w:hAnsi="仿宋" w:eastAsia="仿宋" w:cs="仿宋"/>
          <w:b/>
          <w:bCs/>
          <w:color w:val="000000"/>
          <w:sz w:val="24"/>
          <w:u w:val="single"/>
        </w:rPr>
      </w:pPr>
      <w:r>
        <w:rPr>
          <w:rFonts w:hint="eastAsia" w:ascii="仿宋" w:hAnsi="仿宋" w:eastAsia="仿宋" w:cs="仿宋"/>
          <w:b/>
          <w:bCs/>
          <w:color w:val="000000"/>
          <w:sz w:val="24"/>
        </w:rPr>
        <w:t>证券简称：</w:t>
      </w:r>
      <w:r>
        <w:rPr>
          <w:rFonts w:hint="eastAsia" w:ascii="仿宋" w:hAnsi="仿宋" w:eastAsia="仿宋" w:cs="仿宋"/>
          <w:b/>
          <w:bCs/>
          <w:color w:val="000000"/>
          <w:sz w:val="24"/>
          <w:u w:val="single"/>
        </w:rPr>
        <w:t xml:space="preserve">              </w:t>
      </w:r>
      <w:r>
        <w:rPr>
          <w:rFonts w:hint="eastAsia" w:ascii="仿宋" w:hAnsi="仿宋" w:eastAsia="仿宋" w:cs="仿宋"/>
          <w:b/>
          <w:bCs/>
          <w:color w:val="000000"/>
          <w:sz w:val="24"/>
        </w:rPr>
        <w:t>证券代码：</w:t>
      </w:r>
      <w:r>
        <w:rPr>
          <w:rFonts w:hint="eastAsia" w:ascii="仿宋" w:hAnsi="仿宋" w:eastAsia="仿宋" w:cs="仿宋"/>
          <w:b/>
          <w:bCs/>
          <w:color w:val="000000"/>
          <w:sz w:val="24"/>
          <w:u w:val="single"/>
        </w:rPr>
        <w:t xml:space="preserve">              </w:t>
      </w:r>
    </w:p>
    <w:p>
      <w:pPr>
        <w:spacing w:line="360" w:lineRule="exact"/>
        <w:ind w:right="89" w:firstLine="1204" w:firstLineChars="500"/>
        <w:jc w:val="left"/>
        <w:rPr>
          <w:rFonts w:ascii="仿宋" w:hAnsi="仿宋" w:eastAsia="仿宋" w:cs="仿宋"/>
          <w:b/>
          <w:bCs/>
          <w:color w:val="000000"/>
          <w:sz w:val="24"/>
        </w:rPr>
      </w:pPr>
    </w:p>
    <w:p>
      <w:pPr>
        <w:spacing w:line="360" w:lineRule="exact"/>
        <w:ind w:right="89" w:firstLine="0" w:firstLineChars="0"/>
        <w:jc w:val="left"/>
        <w:rPr>
          <w:rFonts w:ascii="仿宋" w:hAnsi="仿宋" w:eastAsia="仿宋" w:cs="仿宋"/>
          <w:bCs/>
          <w:color w:val="000000"/>
          <w:sz w:val="24"/>
        </w:rPr>
      </w:pPr>
      <w:r>
        <w:rPr>
          <w:rFonts w:hint="eastAsia" w:ascii="仿宋" w:hAnsi="仿宋" w:eastAsia="仿宋" w:cs="仿宋"/>
          <w:bCs/>
          <w:color w:val="000000"/>
          <w:sz w:val="24"/>
        </w:rPr>
        <w:t>我公司本次申请债转股登记股份为</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股，共计</w:t>
      </w:r>
      <w:r>
        <w:rPr>
          <w:rFonts w:hint="eastAsia" w:ascii="仿宋" w:hAnsi="仿宋" w:eastAsia="仿宋" w:cs="仿宋"/>
          <w:bCs/>
          <w:color w:val="000000"/>
          <w:sz w:val="24"/>
          <w:u w:val="single"/>
        </w:rPr>
        <w:t xml:space="preserve">      </w:t>
      </w:r>
      <w:r>
        <w:rPr>
          <w:rFonts w:hint="eastAsia" w:ascii="仿宋" w:hAnsi="仿宋" w:eastAsia="仿宋" w:cs="仿宋"/>
          <w:bCs/>
          <w:color w:val="000000"/>
          <w:sz w:val="24"/>
        </w:rPr>
        <w:t>户。</w:t>
      </w:r>
    </w:p>
    <w:p>
      <w:pPr>
        <w:widowControl/>
        <w:jc w:val="left"/>
        <w:rPr>
          <w:rFonts w:ascii="仿宋" w:hAnsi="仿宋" w:eastAsia="仿宋" w:cs="仿宋"/>
          <w:b/>
          <w:szCs w:val="21"/>
        </w:rPr>
      </w:pPr>
    </w:p>
    <w:tbl>
      <w:tblPr>
        <w:tblStyle w:val="2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48"/>
        <w:gridCol w:w="23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（一）</w:t>
            </w:r>
            <w:r>
              <w:rPr>
                <w:rFonts w:hint="eastAsia" w:ascii="仿宋" w:hAnsi="仿宋" w:eastAsia="仿宋" w:cs="仿宋"/>
                <w:bCs/>
                <w:sz w:val="24"/>
              </w:rPr>
              <w:t>本次登记的无限售条件流通股（</w:t>
            </w:r>
            <w:r>
              <w:rPr>
                <w:rFonts w:ascii="仿宋" w:hAnsi="仿宋" w:eastAsia="仿宋" w:cs="仿宋"/>
                <w:bCs/>
                <w:sz w:val="24"/>
              </w:rPr>
              <w:t>00</w:t>
            </w:r>
            <w:r>
              <w:rPr>
                <w:rFonts w:hint="eastAsia" w:ascii="仿宋" w:hAnsi="仿宋" w:eastAsia="仿宋" w:cs="仿宋"/>
                <w:bCs/>
                <w:sz w:val="24"/>
              </w:rPr>
              <w:t>）</w:t>
            </w:r>
            <w:r>
              <w:rPr>
                <w:rFonts w:ascii="仿宋" w:hAnsi="仿宋" w:eastAsia="仿宋" w:cs="仿宋"/>
                <w:bCs/>
                <w:sz w:val="24"/>
              </w:rPr>
              <w:t xml:space="preserve"> </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148" w:type="dxa"/>
          </w:tcPr>
          <w:p>
            <w:pPr>
              <w:widowControl/>
              <w:spacing w:line="360" w:lineRule="auto"/>
              <w:jc w:val="left"/>
              <w:rPr>
                <w:rFonts w:hint="eastAsia" w:ascii="仿宋" w:hAnsi="仿宋" w:eastAsia="仿宋" w:cs="仿宋"/>
                <w:bCs/>
                <w:sz w:val="24"/>
                <w:vertAlign w:val="baseline"/>
                <w:lang w:eastAsia="zh-CN"/>
              </w:rPr>
            </w:pPr>
            <w:r>
              <w:rPr>
                <w:rFonts w:hint="eastAsia" w:ascii="仿宋" w:hAnsi="仿宋" w:eastAsia="仿宋" w:cs="仿宋"/>
                <w:bCs/>
                <w:sz w:val="24"/>
                <w:vertAlign w:val="baseline"/>
                <w:lang w:eastAsia="zh-CN"/>
              </w:rPr>
              <w:t>（二）</w:t>
            </w:r>
            <w:r>
              <w:rPr>
                <w:rFonts w:hint="eastAsia" w:ascii="仿宋" w:hAnsi="仿宋" w:eastAsia="仿宋" w:cs="仿宋"/>
                <w:bCs/>
                <w:sz w:val="24"/>
              </w:rPr>
              <w:t>本次登记的有限售条件流通股</w:t>
            </w:r>
          </w:p>
        </w:tc>
        <w:tc>
          <w:tcPr>
            <w:tcW w:w="2374" w:type="dxa"/>
          </w:tcPr>
          <w:p>
            <w:pPr>
              <w:widowControl/>
              <w:spacing w:line="360" w:lineRule="auto"/>
              <w:jc w:val="right"/>
              <w:rPr>
                <w:rFonts w:ascii="仿宋" w:hAnsi="仿宋" w:eastAsia="仿宋" w:cs="仿宋"/>
                <w:bCs/>
                <w:sz w:val="24"/>
                <w:vertAlign w:val="baseline"/>
              </w:rPr>
            </w:pPr>
            <w:r>
              <w:rPr>
                <w:rFonts w:ascii="仿宋" w:hAnsi="仿宋" w:eastAsia="仿宋" w:cs="仿宋"/>
                <w:bCs/>
                <w:sz w:val="24"/>
                <w:u w:val="single"/>
              </w:rPr>
              <w:t xml:space="preserve">             </w:t>
            </w:r>
            <w:r>
              <w:rPr>
                <w:rFonts w:hint="eastAsia" w:ascii="仿宋" w:hAnsi="仿宋" w:eastAsia="仿宋" w:cs="仿宋"/>
                <w:bCs/>
                <w:sz w:val="24"/>
              </w:rPr>
              <w:t>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8" w:hRule="atLeast"/>
        </w:trPr>
        <w:tc>
          <w:tcPr>
            <w:tcW w:w="6148" w:type="dxa"/>
          </w:tcPr>
          <w:p>
            <w:pPr>
              <w:widowControl/>
              <w:numPr>
                <w:ilvl w:val="-1"/>
                <w:numId w:val="0"/>
              </w:numPr>
              <w:spacing w:line="360" w:lineRule="auto"/>
              <w:ind w:left="0" w:leftChars="0" w:firstLine="0" w:firstLineChars="0"/>
              <w:jc w:val="left"/>
              <w:rPr>
                <w:rFonts w:hint="eastAsia" w:ascii="仿宋" w:hAnsi="仿宋" w:eastAsia="仿宋" w:cs="仿宋"/>
                <w:bCs/>
                <w:sz w:val="24"/>
              </w:rPr>
            </w:pPr>
            <w:r>
              <w:rPr>
                <w:rFonts w:hint="eastAsia" w:ascii="仿宋" w:hAnsi="仿宋" w:eastAsia="仿宋" w:cs="仿宋"/>
                <w:bCs/>
                <w:sz w:val="24"/>
              </w:rPr>
              <w:t>其中：</w:t>
            </w:r>
            <w:r>
              <w:rPr>
                <w:rFonts w:hint="eastAsia" w:ascii="仿宋" w:hAnsi="仿宋" w:eastAsia="仿宋" w:cs="仿宋"/>
                <w:bCs/>
                <w:sz w:val="24"/>
                <w:lang w:val="en-US" w:eastAsia="zh-CN"/>
              </w:rPr>
              <w:t>1、</w:t>
            </w:r>
            <w:r>
              <w:rPr>
                <w:rFonts w:hint="eastAsia" w:ascii="仿宋" w:hAnsi="仿宋" w:eastAsia="仿宋" w:cs="仿宋"/>
                <w:bCs/>
                <w:sz w:val="24"/>
              </w:rPr>
              <w:t>挂牌后个人类限售股（</w:t>
            </w:r>
            <w:r>
              <w:rPr>
                <w:rFonts w:ascii="仿宋" w:hAnsi="仿宋" w:eastAsia="仿宋" w:cs="仿宋"/>
                <w:bCs/>
                <w:sz w:val="24"/>
              </w:rPr>
              <w:t>01</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2、</w:t>
            </w:r>
            <w:r>
              <w:rPr>
                <w:rFonts w:hint="eastAsia" w:ascii="仿宋" w:hAnsi="仿宋" w:eastAsia="仿宋" w:cs="仿宋"/>
                <w:bCs/>
                <w:sz w:val="24"/>
              </w:rPr>
              <w:t>股权激励限售股（</w:t>
            </w:r>
            <w:r>
              <w:rPr>
                <w:rFonts w:ascii="仿宋" w:hAnsi="仿宋" w:eastAsia="仿宋" w:cs="仿宋"/>
                <w:bCs/>
                <w:sz w:val="24"/>
              </w:rPr>
              <w:t>02</w:t>
            </w:r>
            <w:r>
              <w:rPr>
                <w:rFonts w:hint="eastAsia" w:ascii="仿宋" w:hAnsi="仿宋" w:eastAsia="仿宋" w:cs="仿宋"/>
                <w:bCs/>
                <w:sz w:val="24"/>
              </w:rPr>
              <w:t>）</w:t>
            </w:r>
          </w:p>
          <w:p>
            <w:pPr>
              <w:widowControl/>
              <w:numPr>
                <w:ilvl w:val="-1"/>
                <w:numId w:val="0"/>
              </w:numPr>
              <w:spacing w:line="360" w:lineRule="auto"/>
              <w:ind w:left="0" w:leftChars="0" w:firstLine="720" w:firstLineChars="300"/>
              <w:jc w:val="left"/>
              <w:rPr>
                <w:rFonts w:hint="eastAsia" w:ascii="仿宋" w:hAnsi="仿宋" w:eastAsia="仿宋" w:cs="仿宋"/>
                <w:bCs/>
                <w:sz w:val="24"/>
              </w:rPr>
            </w:pPr>
            <w:r>
              <w:rPr>
                <w:rFonts w:hint="eastAsia" w:ascii="仿宋" w:hAnsi="仿宋" w:eastAsia="仿宋" w:cs="仿宋"/>
                <w:bCs/>
                <w:sz w:val="24"/>
                <w:lang w:val="en-US" w:eastAsia="zh-CN"/>
              </w:rPr>
              <w:t>3、</w:t>
            </w:r>
            <w:r>
              <w:rPr>
                <w:rFonts w:hint="eastAsia" w:ascii="仿宋" w:hAnsi="仿宋" w:eastAsia="仿宋" w:cs="仿宋"/>
                <w:bCs/>
                <w:sz w:val="24"/>
              </w:rPr>
              <w:t>挂牌后机构类限售股（</w:t>
            </w:r>
            <w:r>
              <w:rPr>
                <w:rFonts w:ascii="仿宋" w:hAnsi="仿宋" w:eastAsia="仿宋" w:cs="仿宋"/>
                <w:bCs/>
                <w:sz w:val="24"/>
              </w:rPr>
              <w:t>03</w:t>
            </w:r>
            <w:r>
              <w:rPr>
                <w:rFonts w:hint="eastAsia" w:ascii="仿宋" w:hAnsi="仿宋" w:eastAsia="仿宋" w:cs="仿宋"/>
                <w:bCs/>
                <w:sz w:val="24"/>
              </w:rPr>
              <w:t>）</w:t>
            </w:r>
          </w:p>
          <w:p>
            <w:pPr>
              <w:widowControl/>
              <w:numPr>
                <w:ilvl w:val="-1"/>
                <w:numId w:val="0"/>
              </w:numPr>
              <w:spacing w:line="360" w:lineRule="auto"/>
              <w:ind w:left="0" w:firstLine="720" w:firstLineChars="300"/>
              <w:jc w:val="left"/>
              <w:rPr>
                <w:rFonts w:hint="eastAsia" w:ascii="仿宋" w:hAnsi="仿宋" w:eastAsia="仿宋" w:cs="仿宋"/>
                <w:bCs/>
                <w:sz w:val="24"/>
                <w:lang w:val="en-US" w:eastAsia="zh-CN"/>
              </w:rPr>
            </w:pPr>
            <w:r>
              <w:rPr>
                <w:rFonts w:hint="eastAsia" w:ascii="仿宋" w:hAnsi="仿宋" w:eastAsia="仿宋" w:cs="仿宋"/>
                <w:bCs/>
                <w:sz w:val="24"/>
                <w:lang w:val="en-US" w:eastAsia="zh-CN"/>
              </w:rPr>
              <w:t>4、</w:t>
            </w:r>
            <w:r>
              <w:rPr>
                <w:rFonts w:hint="eastAsia" w:ascii="仿宋" w:hAnsi="仿宋" w:eastAsia="仿宋" w:cs="仿宋"/>
                <w:bCs/>
                <w:sz w:val="24"/>
              </w:rPr>
              <w:t>高管锁定股（</w:t>
            </w:r>
            <w:r>
              <w:rPr>
                <w:rFonts w:ascii="仿宋" w:hAnsi="仿宋" w:eastAsia="仿宋" w:cs="仿宋"/>
                <w:bCs/>
                <w:sz w:val="24"/>
              </w:rPr>
              <w:t>04</w:t>
            </w:r>
            <w:r>
              <w:rPr>
                <w:rFonts w:hint="eastAsia" w:ascii="仿宋" w:hAnsi="仿宋" w:eastAsia="仿宋" w:cs="仿宋"/>
                <w:bCs/>
                <w:sz w:val="24"/>
              </w:rPr>
              <w:t>）</w:t>
            </w:r>
          </w:p>
        </w:tc>
        <w:tc>
          <w:tcPr>
            <w:tcW w:w="2374" w:type="dxa"/>
          </w:tcPr>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p>
            <w:pPr>
              <w:widowControl/>
              <w:spacing w:line="360" w:lineRule="auto"/>
              <w:jc w:val="right"/>
              <w:rPr>
                <w:rFonts w:hint="eastAsia" w:ascii="仿宋" w:hAnsi="仿宋" w:eastAsia="仿宋" w:cs="仿宋"/>
                <w:bCs/>
                <w:sz w:val="24"/>
              </w:rPr>
            </w:pPr>
            <w:r>
              <w:rPr>
                <w:rFonts w:ascii="仿宋" w:hAnsi="仿宋" w:eastAsia="仿宋" w:cs="仿宋"/>
                <w:bCs/>
                <w:sz w:val="24"/>
                <w:u w:val="single"/>
              </w:rPr>
              <w:t xml:space="preserve">             </w:t>
            </w:r>
            <w:r>
              <w:rPr>
                <w:rFonts w:hint="eastAsia" w:ascii="仿宋" w:hAnsi="仿宋" w:eastAsia="仿宋" w:cs="仿宋"/>
                <w:bCs/>
                <w:sz w:val="24"/>
              </w:rPr>
              <w:t>股</w:t>
            </w:r>
          </w:p>
        </w:tc>
      </w:tr>
    </w:tbl>
    <w:p>
      <w:pPr>
        <w:widowControl/>
        <w:spacing w:line="360" w:lineRule="auto"/>
        <w:jc w:val="left"/>
        <w:rPr>
          <w:rFonts w:ascii="仿宋" w:hAnsi="仿宋" w:eastAsia="仿宋" w:cs="仿宋"/>
          <w:bCs/>
          <w:sz w:val="24"/>
        </w:rPr>
      </w:pPr>
    </w:p>
    <w:p>
      <w:pPr>
        <w:widowControl/>
        <w:spacing w:line="360" w:lineRule="auto"/>
        <w:ind w:left="720" w:hanging="722" w:hangingChars="300"/>
        <w:jc w:val="left"/>
        <w:rPr>
          <w:rFonts w:ascii="仿宋" w:hAnsi="仿宋" w:eastAsia="仿宋" w:cs="仿宋"/>
          <w:bCs/>
          <w:sz w:val="24"/>
        </w:rPr>
      </w:pPr>
      <w:r>
        <w:rPr>
          <w:rFonts w:hint="eastAsia" w:ascii="仿宋" w:hAnsi="仿宋" w:eastAsia="仿宋" w:cs="仿宋"/>
          <w:b/>
          <w:sz w:val="24"/>
        </w:rPr>
        <w:t>提示：</w:t>
      </w:r>
      <w:r>
        <w:rPr>
          <w:rFonts w:ascii="仿宋" w:hAnsi="仿宋" w:eastAsia="仿宋" w:cs="仿宋"/>
          <w:bCs/>
          <w:sz w:val="24"/>
        </w:rPr>
        <w:t>04</w:t>
      </w:r>
      <w:r>
        <w:rPr>
          <w:rFonts w:hint="eastAsia" w:ascii="仿宋" w:hAnsi="仿宋" w:eastAsia="仿宋" w:cs="仿宋"/>
          <w:bCs/>
          <w:sz w:val="24"/>
        </w:rPr>
        <w:t>高管锁定股是指董事、监事及其他高管人员持有的限售股份，</w:t>
      </w:r>
      <w:r>
        <w:rPr>
          <w:rFonts w:ascii="仿宋" w:hAnsi="仿宋" w:eastAsia="仿宋" w:cs="仿宋"/>
          <w:bCs/>
          <w:sz w:val="24"/>
        </w:rPr>
        <w:t>01</w:t>
      </w:r>
      <w:r>
        <w:rPr>
          <w:rFonts w:hint="eastAsia" w:ascii="仿宋" w:hAnsi="仿宋" w:eastAsia="仿宋" w:cs="仿宋"/>
          <w:bCs/>
          <w:sz w:val="24"/>
        </w:rPr>
        <w:t>挂牌后个人类限售股不包括董事、监事及其他高管人员持有的限售股份。</w:t>
      </w:r>
    </w:p>
    <w:p>
      <w:pPr>
        <w:widowControl/>
        <w:spacing w:line="360" w:lineRule="auto"/>
        <w:jc w:val="left"/>
        <w:rPr>
          <w:rFonts w:ascii="仿宋" w:hAnsi="仿宋" w:eastAsia="仿宋" w:cs="仿宋"/>
          <w:bCs/>
          <w:sz w:val="24"/>
        </w:rPr>
      </w:pPr>
    </w:p>
    <w:p>
      <w:pPr>
        <w:widowControl/>
        <w:spacing w:line="360" w:lineRule="auto"/>
        <w:jc w:val="left"/>
        <w:rPr>
          <w:rFonts w:ascii="仿宋" w:hAnsi="仿宋" w:eastAsia="仿宋" w:cs="仿宋"/>
          <w:b/>
          <w:sz w:val="24"/>
        </w:rPr>
      </w:pPr>
      <w:r>
        <w:rPr>
          <w:rFonts w:hint="eastAsia" w:ascii="仿宋" w:hAnsi="仿宋" w:eastAsia="仿宋" w:cs="仿宋"/>
          <w:b/>
          <w:sz w:val="24"/>
        </w:rPr>
        <w:t>经办人（签字）：</w:t>
      </w:r>
      <w:r>
        <w:rPr>
          <w:rFonts w:ascii="仿宋" w:hAnsi="仿宋" w:eastAsia="仿宋" w:cs="仿宋"/>
          <w:b/>
          <w:sz w:val="24"/>
        </w:rPr>
        <w:t xml:space="preserve">                    </w:t>
      </w:r>
      <w:r>
        <w:rPr>
          <w:rFonts w:hint="eastAsia" w:ascii="仿宋" w:hAnsi="仿宋" w:eastAsia="仿宋" w:cs="仿宋"/>
          <w:b/>
          <w:sz w:val="24"/>
        </w:rPr>
        <w:t>联系电话：</w:t>
      </w:r>
      <w:r>
        <w:rPr>
          <w:rFonts w:ascii="仿宋" w:hAnsi="仿宋" w:eastAsia="仿宋" w:cs="仿宋"/>
          <w:b/>
          <w:sz w:val="24"/>
        </w:rPr>
        <w:t xml:space="preserve">                         </w:t>
      </w:r>
    </w:p>
    <w:p>
      <w:pPr>
        <w:widowControl/>
        <w:spacing w:line="360" w:lineRule="auto"/>
        <w:jc w:val="left"/>
        <w:rPr>
          <w:rFonts w:ascii="仿宋" w:hAnsi="仿宋" w:eastAsia="仿宋" w:cs="仿宋"/>
          <w:b/>
          <w:sz w:val="24"/>
        </w:rPr>
      </w:pPr>
    </w:p>
    <w:p>
      <w:pPr>
        <w:widowControl/>
        <w:spacing w:line="360" w:lineRule="auto"/>
        <w:jc w:val="left"/>
        <w:rPr>
          <w:rFonts w:ascii="仿宋" w:hAnsi="仿宋" w:eastAsia="仿宋" w:cs="仿宋"/>
          <w:b/>
          <w:sz w:val="24"/>
        </w:rPr>
      </w:pPr>
    </w:p>
    <w:p>
      <w:pPr>
        <w:widowControl/>
        <w:spacing w:line="360" w:lineRule="auto"/>
        <w:ind w:firstLine="3855" w:firstLineChars="1600"/>
        <w:jc w:val="left"/>
        <w:rPr>
          <w:rFonts w:ascii="仿宋" w:hAnsi="仿宋" w:eastAsia="仿宋" w:cs="仿宋"/>
          <w:b/>
          <w:sz w:val="24"/>
        </w:rPr>
      </w:pPr>
      <w:r>
        <w:rPr>
          <w:rFonts w:hint="eastAsia" w:ascii="仿宋" w:hAnsi="仿宋" w:eastAsia="仿宋" w:cs="仿宋"/>
          <w:b/>
          <w:sz w:val="24"/>
        </w:rPr>
        <w:t>公司名称（公章）：</w:t>
      </w:r>
    </w:p>
    <w:p>
      <w:pPr>
        <w:widowControl/>
        <w:spacing w:line="360" w:lineRule="auto"/>
        <w:ind w:left="5541" w:hanging="5541" w:hangingChars="2300"/>
        <w:jc w:val="left"/>
        <w:rPr>
          <w:rFonts w:ascii="仿宋" w:hAnsi="仿宋" w:eastAsia="仿宋" w:cs="仿宋"/>
          <w:bCs/>
          <w:sz w:val="24"/>
        </w:rPr>
        <w:sectPr>
          <w:pgSz w:w="11906" w:h="16838"/>
          <w:pgMar w:top="1440" w:right="1800" w:bottom="1440" w:left="1800" w:header="851" w:footer="992" w:gutter="0"/>
          <w:pgNumType w:fmt="decimal"/>
          <w:cols w:space="425" w:num="1"/>
          <w:docGrid w:type="lines" w:linePitch="312" w:charSpace="0"/>
        </w:sectPr>
      </w:pPr>
      <w:r>
        <w:rPr>
          <w:rFonts w:ascii="仿宋" w:hAnsi="仿宋" w:eastAsia="仿宋" w:cs="仿宋"/>
          <w:b/>
          <w:sz w:val="24"/>
        </w:rPr>
        <w:t xml:space="preserve">                                    </w:t>
      </w:r>
      <w:r>
        <w:rPr>
          <w:rFonts w:hint="eastAsia" w:ascii="仿宋" w:hAnsi="仿宋" w:eastAsia="仿宋" w:cs="仿宋"/>
          <w:b/>
          <w:sz w:val="24"/>
        </w:rPr>
        <w:t>申请时间：</w:t>
      </w:r>
      <w:r>
        <w:rPr>
          <w:rFonts w:ascii="仿宋" w:hAnsi="仿宋" w:eastAsia="仿宋" w:cs="仿宋"/>
          <w:b/>
          <w:sz w:val="24"/>
        </w:rPr>
        <w:t xml:space="preserve">      </w:t>
      </w:r>
      <w:r>
        <w:rPr>
          <w:rFonts w:hint="eastAsia" w:ascii="仿宋" w:hAnsi="仿宋" w:eastAsia="仿宋" w:cs="仿宋"/>
          <w:b/>
          <w:sz w:val="24"/>
        </w:rPr>
        <w:t>年</w:t>
      </w:r>
      <w:r>
        <w:rPr>
          <w:rFonts w:ascii="仿宋" w:hAnsi="仿宋" w:eastAsia="仿宋" w:cs="仿宋"/>
          <w:b/>
          <w:sz w:val="24"/>
        </w:rPr>
        <w:t xml:space="preserve">     </w:t>
      </w:r>
      <w:r>
        <w:rPr>
          <w:rFonts w:hint="eastAsia" w:ascii="仿宋" w:hAnsi="仿宋" w:eastAsia="仿宋" w:cs="仿宋"/>
          <w:b/>
          <w:sz w:val="24"/>
        </w:rPr>
        <w:t>月</w:t>
      </w:r>
      <w:r>
        <w:rPr>
          <w:rFonts w:ascii="仿宋" w:hAnsi="仿宋" w:eastAsia="仿宋" w:cs="仿宋"/>
          <w:b/>
          <w:sz w:val="24"/>
        </w:rPr>
        <w:t xml:space="preserve">    </w:t>
      </w:r>
      <w:r>
        <w:rPr>
          <w:rFonts w:hint="eastAsia" w:ascii="仿宋" w:hAnsi="仿宋" w:eastAsia="仿宋" w:cs="仿宋"/>
          <w:b/>
          <w:sz w:val="24"/>
        </w:rPr>
        <w:t>日</w:t>
      </w:r>
      <w:r>
        <w:rPr>
          <w:rFonts w:ascii="仿宋" w:hAnsi="仿宋" w:eastAsia="仿宋" w:cs="仿宋"/>
          <w:bCs/>
          <w:sz w:val="24"/>
        </w:rPr>
        <w:t xml:space="preserve"> </w:t>
      </w:r>
    </w:p>
    <w:p>
      <w:pPr>
        <w:widowControl/>
        <w:spacing w:after="312" w:afterLines="100" w:line="360" w:lineRule="auto"/>
        <w:outlineLvl w:val="0"/>
        <w:rPr>
          <w:rFonts w:ascii="仿宋" w:hAnsi="仿宋" w:eastAsia="仿宋" w:cs="仿宋"/>
          <w:b/>
          <w:color w:val="000000"/>
          <w:sz w:val="32"/>
          <w:szCs w:val="32"/>
        </w:rPr>
      </w:pPr>
      <w:bookmarkStart w:id="157" w:name="_Toc1665464110"/>
      <w:bookmarkStart w:id="158" w:name="_Toc1400731312"/>
      <w:bookmarkStart w:id="159" w:name="_Toc1174334404"/>
      <w:bookmarkStart w:id="160" w:name="_Toc1228229145"/>
      <w:bookmarkStart w:id="161" w:name="_Toc852747466"/>
      <w:bookmarkStart w:id="162" w:name="_Toc1085016961"/>
      <w:r>
        <w:rPr>
          <w:rFonts w:hint="eastAsia" w:ascii="仿宋" w:hAnsi="仿宋" w:eastAsia="仿宋" w:cs="仿宋"/>
          <w:b/>
          <w:color w:val="000000"/>
          <w:sz w:val="32"/>
          <w:szCs w:val="32"/>
        </w:rPr>
        <w:t>三、优先股业务</w:t>
      </w:r>
      <w:bookmarkEnd w:id="157"/>
      <w:bookmarkEnd w:id="158"/>
      <w:bookmarkEnd w:id="159"/>
      <w:bookmarkEnd w:id="160"/>
      <w:bookmarkEnd w:id="161"/>
      <w:bookmarkEnd w:id="162"/>
    </w:p>
    <w:p>
      <w:pPr>
        <w:spacing w:after="312" w:afterLines="100"/>
        <w:outlineLvl w:val="2"/>
        <w:rPr>
          <w:rFonts w:ascii="仿宋" w:hAnsi="仿宋" w:eastAsia="仿宋" w:cs="仿宋"/>
          <w:b/>
          <w:bCs/>
          <w:sz w:val="30"/>
          <w:szCs w:val="30"/>
        </w:rPr>
      </w:pPr>
      <w:bookmarkStart w:id="163" w:name="_Toc1603735139"/>
      <w:bookmarkStart w:id="164" w:name="_Toc185182970"/>
      <w:bookmarkStart w:id="165" w:name="_Toc1451156498"/>
      <w:bookmarkStart w:id="166" w:name="_Toc1040523732"/>
      <w:bookmarkStart w:id="167" w:name="_Toc1635891371"/>
      <w:bookmarkStart w:id="168" w:name="_Toc1661964603"/>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19</w:t>
      </w:r>
      <w:r>
        <w:rPr>
          <w:rFonts w:hint="eastAsia" w:ascii="仿宋" w:hAnsi="仿宋" w:eastAsia="仿宋" w:cs="仿宋"/>
          <w:b/>
          <w:bCs/>
          <w:sz w:val="30"/>
          <w:szCs w:val="30"/>
        </w:rPr>
        <w:t>：优先股赎回业务申请表</w:t>
      </w:r>
      <w:bookmarkEnd w:id="163"/>
      <w:bookmarkEnd w:id="164"/>
      <w:bookmarkEnd w:id="165"/>
      <w:bookmarkEnd w:id="166"/>
      <w:bookmarkEnd w:id="167"/>
      <w:bookmarkEnd w:id="168"/>
    </w:p>
    <w:p>
      <w:pPr>
        <w:snapToGrid w:val="0"/>
        <w:spacing w:line="360" w:lineRule="auto"/>
        <w:ind w:right="210" w:rightChars="100"/>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4"/>
        </w:rPr>
      </w:pPr>
      <w:r>
        <w:rPr>
          <w:rFonts w:hint="eastAsia" w:ascii="仿宋" w:hAnsi="仿宋" w:eastAsia="仿宋" w:cs="仿宋"/>
          <w:sz w:val="24"/>
        </w:rPr>
        <w:t>根据本公司董事会决议，特委托贵公司办理本次优先股赎回相关事宜，本次的优先股赎回情况如下：</w:t>
      </w:r>
    </w:p>
    <w:tbl>
      <w:tblPr>
        <w:tblStyle w:val="21"/>
        <w:tblW w:w="864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85"/>
        <w:gridCol w:w="1276"/>
        <w:gridCol w:w="1059"/>
        <w:gridCol w:w="1630"/>
        <w:gridCol w:w="530"/>
        <w:gridCol w:w="216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6"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发行人全称</w:t>
            </w:r>
          </w:p>
        </w:tc>
        <w:tc>
          <w:tcPr>
            <w:tcW w:w="6655" w:type="dxa"/>
            <w:gridSpan w:val="5"/>
            <w:tcBorders>
              <w:tl2br w:val="nil"/>
              <w:tr2bl w:val="nil"/>
            </w:tcBorders>
            <w:vAlign w:val="center"/>
          </w:tcPr>
          <w:p>
            <w:pPr>
              <w:spacing w:line="360" w:lineRule="auto"/>
              <w:jc w:val="center"/>
              <w:rPr>
                <w:rFonts w:ascii="仿宋" w:hAnsi="仿宋" w:eastAsia="仿宋" w:cs="仿宋"/>
                <w:bCs/>
                <w:position w:val="-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证券代码</w:t>
            </w:r>
          </w:p>
        </w:tc>
        <w:tc>
          <w:tcPr>
            <w:tcW w:w="2335" w:type="dxa"/>
            <w:gridSpan w:val="2"/>
            <w:tcBorders>
              <w:tl2br w:val="nil"/>
              <w:tr2bl w:val="nil"/>
            </w:tcBorders>
            <w:vAlign w:val="center"/>
          </w:tcPr>
          <w:p>
            <w:pPr>
              <w:spacing w:line="360" w:lineRule="auto"/>
              <w:jc w:val="center"/>
              <w:rPr>
                <w:rFonts w:ascii="仿宋" w:hAnsi="仿宋" w:eastAsia="仿宋" w:cs="仿宋"/>
                <w:bCs/>
                <w:position w:val="-6"/>
                <w:sz w:val="24"/>
              </w:rPr>
            </w:pPr>
          </w:p>
        </w:tc>
        <w:tc>
          <w:tcPr>
            <w:tcW w:w="2160"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证券简称</w:t>
            </w:r>
          </w:p>
        </w:tc>
        <w:tc>
          <w:tcPr>
            <w:tcW w:w="2160" w:type="dxa"/>
            <w:tcBorders>
              <w:tl2br w:val="nil"/>
              <w:tr2bl w:val="nil"/>
            </w:tcBorders>
            <w:vAlign w:val="center"/>
          </w:tcPr>
          <w:p>
            <w:pPr>
              <w:spacing w:line="360" w:lineRule="auto"/>
              <w:jc w:val="center"/>
              <w:rPr>
                <w:rFonts w:ascii="仿宋" w:hAnsi="仿宋" w:eastAsia="仿宋" w:cs="仿宋"/>
                <w:bCs/>
                <w:position w:val="-6"/>
                <w:sz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exact"/>
        </w:trPr>
        <w:tc>
          <w:tcPr>
            <w:tcW w:w="1985" w:type="dxa"/>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优先股面值</w:t>
            </w:r>
          </w:p>
        </w:tc>
        <w:tc>
          <w:tcPr>
            <w:tcW w:w="6655" w:type="dxa"/>
            <w:gridSpan w:val="5"/>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88" w:hRule="atLeast"/>
        </w:trPr>
        <w:tc>
          <w:tcPr>
            <w:tcW w:w="3261" w:type="dxa"/>
            <w:gridSpan w:val="2"/>
            <w:vMerge w:val="restart"/>
            <w:tcBorders>
              <w:tl2br w:val="nil"/>
              <w:tr2bl w:val="nil"/>
            </w:tcBorders>
            <w:vAlign w:val="center"/>
          </w:tcPr>
          <w:p>
            <w:r>
              <w:rPr>
                <w:rFonts w:hint="eastAsia" w:ascii="仿宋" w:hAnsi="仿宋" w:eastAsia="仿宋" w:cs="仿宋"/>
                <w:bCs/>
                <w:position w:val="-6"/>
                <w:sz w:val="24"/>
              </w:rPr>
              <w:t>每股赎回价格</w:t>
            </w:r>
          </w:p>
          <w:p>
            <w:pPr>
              <w:spacing w:line="360" w:lineRule="auto"/>
              <w:jc w:val="center"/>
              <w:rPr>
                <w:rFonts w:ascii="仿宋" w:hAnsi="仿宋" w:eastAsia="仿宋" w:cs="仿宋"/>
                <w:bCs/>
                <w:position w:val="-6"/>
                <w:sz w:val="24"/>
              </w:rPr>
            </w:pPr>
          </w:p>
        </w:tc>
        <w:tc>
          <w:tcPr>
            <w:tcW w:w="2689" w:type="dxa"/>
            <w:gridSpan w:val="2"/>
            <w:tcBorders>
              <w:tl2br w:val="nil"/>
              <w:tr2bl w:val="nil"/>
            </w:tcBorders>
            <w:vAlign w:val="center"/>
          </w:tcPr>
          <w:p>
            <w:pPr>
              <w:spacing w:line="360" w:lineRule="auto"/>
              <w:jc w:val="center"/>
              <w:rPr>
                <w:rFonts w:hint="eastAsia" w:ascii="仿宋" w:hAnsi="仿宋" w:eastAsia="仿宋" w:cs="仿宋"/>
                <w:bCs/>
                <w:position w:val="-6"/>
                <w:sz w:val="24"/>
                <w:u w:val="single"/>
                <w:lang w:eastAsia="zh-CN"/>
              </w:rPr>
            </w:pPr>
            <w:r>
              <w:rPr>
                <w:rFonts w:hint="eastAsia" w:ascii="仿宋" w:hAnsi="仿宋" w:eastAsia="仿宋" w:cs="仿宋"/>
                <w:bCs/>
                <w:position w:val="-6"/>
                <w:sz w:val="24"/>
                <w:u w:val="single"/>
                <w:lang w:eastAsia="zh-CN"/>
              </w:rPr>
              <w:t>本金金额</w:t>
            </w:r>
          </w:p>
        </w:tc>
        <w:tc>
          <w:tcPr>
            <w:tcW w:w="2690" w:type="dxa"/>
            <w:gridSpan w:val="2"/>
            <w:tcBorders>
              <w:tl2br w:val="nil"/>
              <w:tr2bl w:val="nil"/>
            </w:tcBorders>
            <w:vAlign w:val="center"/>
          </w:tcPr>
          <w:p>
            <w:pPr>
              <w:spacing w:line="240" w:lineRule="auto"/>
              <w:jc w:val="center"/>
              <w:rPr>
                <w:rFonts w:hint="eastAsia" w:ascii="仿宋" w:hAnsi="仿宋" w:eastAsia="仿宋" w:cs="仿宋"/>
                <w:bCs/>
                <w:position w:val="-6"/>
                <w:sz w:val="24"/>
              </w:rPr>
            </w:pPr>
            <w:r>
              <w:rPr>
                <w:rFonts w:hint="eastAsia" w:ascii="仿宋" w:hAnsi="仿宋" w:eastAsia="仿宋" w:cs="仿宋"/>
                <w:bCs/>
                <w:position w:val="-6"/>
                <w:sz w:val="21"/>
                <w:szCs w:val="21"/>
                <w:lang w:eastAsia="zh-CN"/>
              </w:rPr>
              <w:t>利息金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10" w:hRule="atLeast"/>
        </w:trPr>
        <w:tc>
          <w:tcPr>
            <w:tcW w:w="3261" w:type="dxa"/>
            <w:gridSpan w:val="2"/>
            <w:vMerge w:val="continue"/>
            <w:tcBorders>
              <w:tl2br w:val="nil"/>
              <w:tr2bl w:val="nil"/>
            </w:tcBorders>
            <w:vAlign w:val="center"/>
          </w:tcPr>
          <w:p>
            <w:pPr>
              <w:spacing w:line="360" w:lineRule="auto"/>
              <w:jc w:val="center"/>
            </w:pPr>
          </w:p>
        </w:tc>
        <w:tc>
          <w:tcPr>
            <w:tcW w:w="2689" w:type="dxa"/>
            <w:gridSpan w:val="2"/>
            <w:tcBorders>
              <w:tl2br w:val="nil"/>
              <w:tr2bl w:val="nil"/>
            </w:tcBorders>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position w:val="-6"/>
                <w:sz w:val="21"/>
                <w:szCs w:val="21"/>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c>
          <w:tcPr>
            <w:tcW w:w="2690" w:type="dxa"/>
            <w:gridSpan w:val="2"/>
            <w:tcBorders>
              <w:tl2br w:val="nil"/>
              <w:tr2bl w:val="nil"/>
            </w:tcBorders>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position w:val="-6"/>
                <w:sz w:val="21"/>
                <w:szCs w:val="21"/>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赎回比例</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______%</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3" w:hRule="exac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 xml:space="preserve">发行人资金到账日（T-2日前）  </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17" w:hRule="exact"/>
        </w:trPr>
        <w:tc>
          <w:tcPr>
            <w:tcW w:w="3261" w:type="dxa"/>
            <w:gridSpan w:val="2"/>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投资者赎回款到账日（T日）</w:t>
            </w:r>
          </w:p>
        </w:tc>
        <w:tc>
          <w:tcPr>
            <w:tcW w:w="5379" w:type="dxa"/>
            <w:gridSpan w:val="4"/>
            <w:tcBorders>
              <w:tl2br w:val="nil"/>
              <w:tr2bl w:val="nil"/>
            </w:tcBorders>
            <w:vAlign w:val="center"/>
          </w:tcPr>
          <w:p>
            <w:pPr>
              <w:spacing w:line="360" w:lineRule="auto"/>
              <w:jc w:val="center"/>
              <w:rPr>
                <w:rFonts w:ascii="仿宋" w:hAnsi="仿宋" w:eastAsia="仿宋" w:cs="仿宋"/>
                <w:bCs/>
                <w:position w:val="-6"/>
                <w:sz w:val="24"/>
              </w:rPr>
            </w:pPr>
            <w:r>
              <w:rPr>
                <w:rFonts w:hint="eastAsia" w:ascii="仿宋" w:hAnsi="仿宋" w:eastAsia="仿宋" w:cs="仿宋"/>
                <w:bCs/>
                <w:position w:val="-6"/>
                <w:sz w:val="24"/>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36" w:hRule="atLeast"/>
        </w:trPr>
        <w:tc>
          <w:tcPr>
            <w:tcW w:w="8640" w:type="dxa"/>
            <w:gridSpan w:val="6"/>
            <w:tcBorders>
              <w:tl2br w:val="nil"/>
              <w:tr2bl w:val="nil"/>
            </w:tcBorders>
            <w:vAlign w:val="center"/>
          </w:tcPr>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退款账户信息为：</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开户名称：__________________________________</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开户银行：__________________________________</w:t>
            </w:r>
          </w:p>
          <w:p>
            <w:pPr>
              <w:spacing w:line="240" w:lineRule="auto"/>
              <w:jc w:val="left"/>
              <w:rPr>
                <w:rFonts w:ascii="仿宋" w:hAnsi="仿宋" w:eastAsia="仿宋" w:cs="仿宋"/>
                <w:bCs/>
                <w:position w:val="-6"/>
                <w:sz w:val="24"/>
              </w:rPr>
            </w:pPr>
            <w:r>
              <w:rPr>
                <w:rFonts w:hint="eastAsia" w:ascii="仿宋" w:hAnsi="仿宋" w:eastAsia="仿宋" w:cs="仿宋"/>
                <w:bCs/>
                <w:position w:val="-6"/>
                <w:sz w:val="24"/>
              </w:rPr>
              <w:t>账户号码：__________________________________</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078" w:hRule="atLeast"/>
        </w:trPr>
        <w:tc>
          <w:tcPr>
            <w:tcW w:w="8640" w:type="dxa"/>
            <w:gridSpan w:val="6"/>
            <w:tcBorders>
              <w:tl2br w:val="nil"/>
              <w:tr2bl w:val="nil"/>
            </w:tcBorders>
          </w:tcPr>
          <w:p>
            <w:pPr>
              <w:pStyle w:val="11"/>
              <w:spacing w:line="360" w:lineRule="auto"/>
              <w:ind w:left="0" w:leftChars="0"/>
              <w:rPr>
                <w:rFonts w:ascii="仿宋" w:hAnsi="仿宋" w:eastAsia="仿宋" w:cs="仿宋"/>
                <w:b/>
                <w:bCs/>
                <w:kern w:val="28"/>
                <w:sz w:val="24"/>
                <w:szCs w:val="22"/>
              </w:rPr>
            </w:pPr>
            <w:r>
              <w:rPr>
                <w:rFonts w:hint="eastAsia" w:ascii="仿宋" w:hAnsi="仿宋" w:eastAsia="仿宋" w:cs="仿宋"/>
                <w:b/>
                <w:bCs/>
                <w:kern w:val="28"/>
                <w:sz w:val="24"/>
                <w:szCs w:val="22"/>
              </w:rPr>
              <w:t>申请人声明：</w:t>
            </w:r>
          </w:p>
          <w:p>
            <w:pPr>
              <w:spacing w:line="360" w:lineRule="auto"/>
              <w:ind w:firstLine="240" w:firstLineChars="100"/>
              <w:rPr>
                <w:rFonts w:ascii="仿宋" w:hAnsi="仿宋" w:eastAsia="仿宋" w:cs="仿宋"/>
                <w:sz w:val="24"/>
              </w:rPr>
            </w:pPr>
            <w:r>
              <w:rPr>
                <w:rFonts w:hint="eastAsia" w:ascii="仿宋" w:hAnsi="仿宋" w:eastAsia="仿宋" w:cs="仿宋"/>
                <w:sz w:val="24"/>
              </w:rPr>
              <w:t xml:space="preserve">  我公司保证提供的资料真实、准确、完整、合法，因提供资料有误或由于我公司原因导致本次赎回无法实施而引起的一切法律责任，均由我公司承担。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电话：                 </w:t>
            </w:r>
          </w:p>
          <w:p>
            <w:pPr>
              <w:spacing w:line="360" w:lineRule="auto"/>
              <w:rPr>
                <w:rFonts w:ascii="仿宋" w:hAnsi="仿宋" w:eastAsia="仿宋" w:cs="仿宋"/>
                <w:kern w:val="28"/>
                <w:sz w:val="24"/>
              </w:rPr>
            </w:pPr>
            <w:r>
              <w:rPr>
                <w:rFonts w:hint="eastAsia" w:ascii="仿宋" w:hAnsi="仿宋" w:eastAsia="仿宋" w:cs="仿宋"/>
                <w:kern w:val="28"/>
                <w:sz w:val="24"/>
              </w:rPr>
              <w:t xml:space="preserve">邮箱：      </w:t>
            </w:r>
          </w:p>
          <w:p>
            <w:pPr>
              <w:spacing w:line="360" w:lineRule="auto"/>
              <w:jc w:val="right"/>
              <w:rPr>
                <w:rFonts w:hint="eastAsia" w:ascii="仿宋" w:hAnsi="仿宋" w:eastAsia="仿宋" w:cs="仿宋"/>
                <w:kern w:val="28"/>
                <w:sz w:val="24"/>
                <w:lang w:val="en-US"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240" w:firstLineChars="100"/>
              <w:rPr>
                <w:rFonts w:ascii="仿宋" w:hAnsi="仿宋" w:eastAsia="仿宋" w:cs="仿宋"/>
                <w:bCs/>
                <w:position w:val="-6"/>
                <w:sz w:val="24"/>
              </w:rPr>
            </w:pPr>
            <w:r>
              <w:rPr>
                <w:rFonts w:hint="eastAsia" w:ascii="仿宋" w:hAnsi="仿宋" w:eastAsia="仿宋" w:cs="仿宋"/>
                <w:kern w:val="28"/>
                <w:sz w:val="24"/>
              </w:rPr>
              <w:t xml:space="preserve">                                                        年   月   日</w:t>
            </w:r>
          </w:p>
        </w:tc>
      </w:tr>
    </w:tbl>
    <w:p>
      <w:pPr>
        <w:snapToGrid w:val="0"/>
        <w:spacing w:line="360" w:lineRule="auto"/>
        <w:ind w:right="210" w:rightChars="100"/>
        <w:rPr>
          <w:rFonts w:hint="eastAsia" w:ascii="仿宋" w:hAnsi="仿宋" w:eastAsia="仿宋" w:cs="仿宋"/>
          <w:sz w:val="22"/>
          <w:szCs w:val="21"/>
          <w:lang w:eastAsia="zh-CN"/>
        </w:rPr>
      </w:pPr>
      <w:r>
        <w:rPr>
          <w:rFonts w:hint="eastAsia" w:ascii="仿宋" w:hAnsi="仿宋" w:eastAsia="仿宋" w:cs="仿宋"/>
          <w:sz w:val="22"/>
          <w:szCs w:val="21"/>
          <w:lang w:eastAsia="zh-CN"/>
        </w:rPr>
        <w:t>注：</w:t>
      </w:r>
    </w:p>
    <w:p>
      <w:pPr>
        <w:widowControl/>
        <w:adjustRightInd/>
        <w:spacing w:line="240" w:lineRule="auto"/>
        <w:ind w:firstLine="440" w:firstLineChars="200"/>
        <w:jc w:val="left"/>
        <w:textAlignment w:val="auto"/>
        <w:rPr>
          <w:rFonts w:ascii="仿宋" w:hAnsi="仿宋" w:eastAsia="仿宋" w:cs="仿宋"/>
          <w:bCs/>
          <w:kern w:val="0"/>
          <w:sz w:val="32"/>
          <w:szCs w:val="32"/>
        </w:rPr>
        <w:sectPr>
          <w:footerReference r:id="rId11"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22"/>
          <w:szCs w:val="21"/>
        </w:rPr>
        <w:t>个人、基金、机构填写税前对应的价格；QFII填写税后对应的价格。</w:t>
      </w:r>
    </w:p>
    <w:p>
      <w:pPr>
        <w:outlineLvl w:val="2"/>
        <w:rPr>
          <w:rFonts w:ascii="仿宋" w:hAnsi="仿宋" w:eastAsia="仿宋" w:cs="仿宋"/>
          <w:sz w:val="30"/>
          <w:szCs w:val="30"/>
        </w:rPr>
      </w:pPr>
      <w:bookmarkStart w:id="169" w:name="_Toc1873933141"/>
      <w:bookmarkStart w:id="170" w:name="_Toc759635753"/>
      <w:bookmarkStart w:id="171" w:name="_Toc755576121"/>
      <w:bookmarkStart w:id="172" w:name="_Toc2074029778"/>
      <w:bookmarkStart w:id="173" w:name="_Toc426576429"/>
      <w:bookmarkStart w:id="174" w:name="_Toc1466259931"/>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20</w:t>
      </w:r>
      <w:r>
        <w:rPr>
          <w:rFonts w:hint="eastAsia" w:ascii="仿宋" w:hAnsi="仿宋" w:eastAsia="仿宋" w:cs="仿宋"/>
          <w:b/>
          <w:bCs/>
          <w:sz w:val="30"/>
          <w:szCs w:val="30"/>
        </w:rPr>
        <w:t>：优先股回售业务申请表</w:t>
      </w:r>
      <w:bookmarkEnd w:id="169"/>
      <w:bookmarkEnd w:id="170"/>
      <w:bookmarkEnd w:id="171"/>
      <w:bookmarkEnd w:id="172"/>
      <w:bookmarkEnd w:id="173"/>
      <w:bookmarkEnd w:id="174"/>
    </w:p>
    <w:p>
      <w:pPr>
        <w:widowControl/>
        <w:jc w:val="left"/>
        <w:rPr>
          <w:rFonts w:ascii="仿宋" w:hAnsi="仿宋" w:eastAsia="仿宋" w:cs="仿宋"/>
          <w:b/>
          <w:szCs w:val="21"/>
        </w:rPr>
      </w:pPr>
    </w:p>
    <w:p>
      <w:pPr>
        <w:snapToGrid w:val="0"/>
        <w:spacing w:line="360" w:lineRule="auto"/>
        <w:rPr>
          <w:rFonts w:ascii="仿宋" w:hAnsi="仿宋" w:eastAsia="仿宋" w:cs="仿宋"/>
          <w:sz w:val="24"/>
        </w:rPr>
      </w:pPr>
      <w:r>
        <w:rPr>
          <w:rFonts w:hint="eastAsia" w:ascii="仿宋" w:hAnsi="仿宋" w:eastAsia="仿宋" w:cs="仿宋"/>
          <w:sz w:val="24"/>
        </w:rPr>
        <w:t>中国证券登记结算有限责任公司北京分公司：</w:t>
      </w:r>
    </w:p>
    <w:p>
      <w:pPr>
        <w:snapToGrid w:val="0"/>
        <w:spacing w:line="360" w:lineRule="auto"/>
        <w:ind w:firstLine="480"/>
        <w:rPr>
          <w:rFonts w:ascii="仿宋" w:hAnsi="仿宋" w:eastAsia="仿宋" w:cs="仿宋"/>
          <w:sz w:val="28"/>
        </w:rPr>
      </w:pPr>
      <w:r>
        <w:rPr>
          <w:rFonts w:hint="eastAsia" w:ascii="仿宋" w:hAnsi="仿宋" w:eastAsia="仿宋" w:cs="仿宋"/>
          <w:sz w:val="24"/>
        </w:rPr>
        <w:t>根据本公司董事会决议，特委托贵公司办理优先股回售事宜</w:t>
      </w:r>
      <w:r>
        <w:rPr>
          <w:rFonts w:hint="eastAsia" w:ascii="仿宋" w:hAnsi="仿宋" w:eastAsia="仿宋" w:cs="仿宋"/>
          <w:sz w:val="24"/>
          <w:lang w:eastAsia="zh-CN"/>
        </w:rPr>
        <w:t>，</w:t>
      </w:r>
      <w:r>
        <w:rPr>
          <w:rFonts w:hint="eastAsia" w:ascii="仿宋" w:hAnsi="仿宋" w:eastAsia="仿宋" w:cs="仿宋"/>
          <w:sz w:val="24"/>
        </w:rPr>
        <w:t>本次优先股回售情况如下：</w:t>
      </w:r>
    </w:p>
    <w:tbl>
      <w:tblPr>
        <w:tblStyle w:val="21"/>
        <w:tblW w:w="864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268"/>
        <w:gridCol w:w="567"/>
        <w:gridCol w:w="1207"/>
        <w:gridCol w:w="1695"/>
        <w:gridCol w:w="1168"/>
        <w:gridCol w:w="17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6" w:hRule="exact"/>
        </w:trPr>
        <w:tc>
          <w:tcPr>
            <w:tcW w:w="2268" w:type="dxa"/>
            <w:vAlign w:val="center"/>
          </w:tcPr>
          <w:p>
            <w:pPr>
              <w:spacing w:line="360" w:lineRule="auto"/>
              <w:ind w:firstLine="480" w:firstLineChars="200"/>
              <w:rPr>
                <w:rFonts w:ascii="仿宋" w:hAnsi="仿宋" w:eastAsia="仿宋" w:cs="仿宋"/>
                <w:bCs/>
                <w:sz w:val="24"/>
              </w:rPr>
            </w:pPr>
            <w:r>
              <w:rPr>
                <w:rFonts w:hint="eastAsia" w:ascii="仿宋" w:hAnsi="仿宋" w:eastAsia="仿宋" w:cs="仿宋"/>
                <w:bCs/>
                <w:sz w:val="24"/>
              </w:rPr>
              <w:t>发行人全称</w:t>
            </w:r>
          </w:p>
        </w:tc>
        <w:tc>
          <w:tcPr>
            <w:tcW w:w="6372" w:type="dxa"/>
            <w:gridSpan w:val="5"/>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证券简称</w:t>
            </w:r>
          </w:p>
        </w:tc>
        <w:tc>
          <w:tcPr>
            <w:tcW w:w="1774" w:type="dxa"/>
            <w:gridSpan w:val="2"/>
            <w:vAlign w:val="center"/>
          </w:tcPr>
          <w:p>
            <w:pPr>
              <w:spacing w:line="360" w:lineRule="auto"/>
              <w:jc w:val="center"/>
              <w:rPr>
                <w:rFonts w:ascii="仿宋" w:hAnsi="仿宋" w:eastAsia="仿宋" w:cs="仿宋"/>
                <w:bCs/>
                <w:sz w:val="24"/>
              </w:rPr>
            </w:pPr>
          </w:p>
        </w:tc>
        <w:tc>
          <w:tcPr>
            <w:tcW w:w="2863" w:type="dxa"/>
            <w:gridSpan w:val="2"/>
            <w:vAlign w:val="center"/>
          </w:tcPr>
          <w:p>
            <w:pPr>
              <w:spacing w:line="360" w:lineRule="auto"/>
              <w:jc w:val="center"/>
              <w:rPr>
                <w:rFonts w:ascii="仿宋" w:hAnsi="仿宋" w:eastAsia="仿宋" w:cs="仿宋"/>
                <w:bCs/>
                <w:sz w:val="24"/>
              </w:rPr>
            </w:pPr>
            <w:r>
              <w:rPr>
                <w:rFonts w:hint="eastAsia" w:ascii="仿宋" w:hAnsi="仿宋" w:eastAsia="仿宋" w:cs="仿宋"/>
                <w:bCs/>
                <w:sz w:val="24"/>
              </w:rPr>
              <w:t>证券代码</w:t>
            </w:r>
          </w:p>
        </w:tc>
        <w:tc>
          <w:tcPr>
            <w:tcW w:w="1735" w:type="dxa"/>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exact"/>
        </w:trPr>
        <w:tc>
          <w:tcPr>
            <w:tcW w:w="2268" w:type="dxa"/>
            <w:vAlign w:val="center"/>
          </w:tcPr>
          <w:p>
            <w:pPr>
              <w:spacing w:line="360" w:lineRule="auto"/>
              <w:jc w:val="center"/>
              <w:rPr>
                <w:rFonts w:ascii="仿宋" w:hAnsi="仿宋" w:eastAsia="仿宋" w:cs="仿宋"/>
                <w:bCs/>
                <w:sz w:val="24"/>
              </w:rPr>
            </w:pPr>
            <w:r>
              <w:rPr>
                <w:rFonts w:hint="eastAsia" w:ascii="仿宋" w:hAnsi="仿宋" w:eastAsia="仿宋" w:cs="仿宋"/>
                <w:bCs/>
                <w:sz w:val="24"/>
              </w:rPr>
              <w:t>优先股面值（元）</w:t>
            </w:r>
          </w:p>
        </w:tc>
        <w:tc>
          <w:tcPr>
            <w:tcW w:w="6372" w:type="dxa"/>
            <w:gridSpan w:val="5"/>
            <w:vAlign w:val="center"/>
          </w:tcPr>
          <w:p>
            <w:pPr>
              <w:spacing w:line="360" w:lineRule="auto"/>
              <w:jc w:val="center"/>
              <w:rPr>
                <w:rFonts w:ascii="仿宋" w:hAnsi="仿宋" w:eastAsia="仿宋" w:cs="仿宋"/>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2"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回售申报开始日期</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gridSpan w:val="2"/>
            <w:vAlign w:val="center"/>
          </w:tcPr>
          <w:p>
            <w:pPr>
              <w:jc w:val="center"/>
              <w:rPr>
                <w:rFonts w:ascii="仿宋" w:hAnsi="仿宋" w:eastAsia="仿宋" w:cs="仿宋"/>
                <w:sz w:val="24"/>
              </w:rPr>
            </w:pPr>
            <w:r>
              <w:rPr>
                <w:rFonts w:hint="eastAsia" w:ascii="仿宋" w:hAnsi="仿宋" w:eastAsia="仿宋" w:cs="仿宋"/>
                <w:sz w:val="24"/>
              </w:rPr>
              <w:t>回售申报结束日期</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00" w:hRule="exact"/>
        </w:trPr>
        <w:tc>
          <w:tcPr>
            <w:tcW w:w="2268" w:type="dxa"/>
            <w:vAlign w:val="center"/>
          </w:tcPr>
          <w:p>
            <w:pPr>
              <w:jc w:val="center"/>
              <w:rPr>
                <w:rFonts w:ascii="仿宋" w:hAnsi="仿宋" w:eastAsia="仿宋" w:cs="仿宋"/>
                <w:sz w:val="24"/>
              </w:rPr>
            </w:pPr>
            <w:r>
              <w:rPr>
                <w:rFonts w:hint="eastAsia" w:ascii="仿宋" w:hAnsi="仿宋" w:eastAsia="仿宋" w:cs="仿宋"/>
                <w:sz w:val="24"/>
              </w:rPr>
              <w:t>发行人资金到账日</w:t>
            </w:r>
          </w:p>
          <w:p>
            <w:pPr>
              <w:jc w:val="center"/>
              <w:rPr>
                <w:rFonts w:ascii="仿宋" w:hAnsi="仿宋" w:eastAsia="仿宋" w:cs="仿宋"/>
                <w:sz w:val="24"/>
              </w:rPr>
            </w:pPr>
            <w:r>
              <w:rPr>
                <w:rFonts w:hint="eastAsia" w:ascii="仿宋" w:hAnsi="仿宋" w:eastAsia="仿宋" w:cs="仿宋"/>
                <w:sz w:val="24"/>
              </w:rPr>
              <w:t>（最晚T-2日）</w:t>
            </w:r>
          </w:p>
        </w:tc>
        <w:tc>
          <w:tcPr>
            <w:tcW w:w="1774" w:type="dxa"/>
            <w:gridSpan w:val="2"/>
            <w:vAlign w:val="center"/>
          </w:tcPr>
          <w:p>
            <w:pPr>
              <w:spacing w:line="360" w:lineRule="auto"/>
              <w:rPr>
                <w:rFonts w:ascii="仿宋" w:hAnsi="仿宋" w:eastAsia="仿宋" w:cs="仿宋"/>
                <w:sz w:val="24"/>
              </w:rPr>
            </w:pPr>
            <w:r>
              <w:rPr>
                <w:rFonts w:hint="eastAsia" w:ascii="仿宋" w:hAnsi="仿宋" w:eastAsia="仿宋" w:cs="仿宋"/>
                <w:sz w:val="24"/>
              </w:rPr>
              <w:t xml:space="preserve"> </w:t>
            </w:r>
            <w:r>
              <w:rPr>
                <w:rFonts w:ascii="仿宋" w:hAnsi="仿宋" w:eastAsia="仿宋" w:cs="仿宋"/>
                <w:sz w:val="24"/>
              </w:rPr>
              <w:t xml:space="preserve"> </w:t>
            </w:r>
            <w:r>
              <w:rPr>
                <w:rFonts w:hint="eastAsia" w:ascii="仿宋" w:hAnsi="仿宋" w:eastAsia="仿宋" w:cs="仿宋"/>
                <w:sz w:val="24"/>
              </w:rPr>
              <w:t>年  月  日</w:t>
            </w:r>
          </w:p>
        </w:tc>
        <w:tc>
          <w:tcPr>
            <w:tcW w:w="2863" w:type="dxa"/>
            <w:gridSpan w:val="2"/>
            <w:vAlign w:val="center"/>
          </w:tcPr>
          <w:p>
            <w:pPr>
              <w:ind w:firstLine="240" w:firstLineChars="100"/>
              <w:rPr>
                <w:rFonts w:ascii="仿宋" w:hAnsi="仿宋" w:eastAsia="仿宋" w:cs="仿宋"/>
                <w:sz w:val="24"/>
              </w:rPr>
            </w:pPr>
            <w:r>
              <w:rPr>
                <w:rFonts w:hint="eastAsia" w:ascii="仿宋" w:hAnsi="仿宋" w:eastAsia="仿宋" w:cs="仿宋"/>
                <w:sz w:val="24"/>
              </w:rPr>
              <w:t>投资者回售款到账日</w:t>
            </w:r>
          </w:p>
          <w:p>
            <w:pPr>
              <w:ind w:firstLine="840" w:firstLineChars="350"/>
              <w:rPr>
                <w:rFonts w:ascii="仿宋" w:hAnsi="仿宋" w:eastAsia="仿宋" w:cs="仿宋"/>
                <w:sz w:val="24"/>
              </w:rPr>
            </w:pPr>
            <w:r>
              <w:rPr>
                <w:rFonts w:hint="eastAsia" w:ascii="仿宋" w:hAnsi="仿宋" w:eastAsia="仿宋" w:cs="仿宋"/>
                <w:sz w:val="24"/>
              </w:rPr>
              <w:t>（T日）</w:t>
            </w:r>
          </w:p>
        </w:tc>
        <w:tc>
          <w:tcPr>
            <w:tcW w:w="1735" w:type="dxa"/>
            <w:vAlign w:val="center"/>
          </w:tcPr>
          <w:p>
            <w:pPr>
              <w:spacing w:line="360" w:lineRule="auto"/>
              <w:ind w:firstLine="240" w:firstLineChars="100"/>
              <w:rPr>
                <w:rFonts w:ascii="仿宋" w:hAnsi="仿宋" w:eastAsia="仿宋" w:cs="仿宋"/>
                <w:sz w:val="24"/>
              </w:rPr>
            </w:pPr>
            <w:r>
              <w:rPr>
                <w:rFonts w:hint="eastAsia" w:ascii="仿宋" w:hAnsi="仿宋" w:eastAsia="仿宋" w:cs="仿宋"/>
                <w:sz w:val="24"/>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8" w:hRule="atLeast"/>
        </w:trPr>
        <w:tc>
          <w:tcPr>
            <w:tcW w:w="2835" w:type="dxa"/>
            <w:gridSpan w:val="2"/>
            <w:vMerge w:val="restart"/>
            <w:vAlign w:val="center"/>
          </w:tcPr>
          <w:p>
            <w:r>
              <w:rPr>
                <w:rFonts w:hint="eastAsia" w:ascii="仿宋" w:hAnsi="仿宋" w:eastAsia="仿宋" w:cs="仿宋"/>
                <w:bCs/>
                <w:sz w:val="24"/>
              </w:rPr>
              <w:t>每股回售价格</w:t>
            </w:r>
          </w:p>
          <w:p>
            <w:pPr>
              <w:ind w:firstLine="720" w:firstLineChars="300"/>
              <w:jc w:val="left"/>
              <w:rPr>
                <w:rFonts w:ascii="仿宋" w:hAnsi="仿宋" w:eastAsia="仿宋" w:cs="仿宋"/>
                <w:bCs/>
                <w:sz w:val="24"/>
              </w:rPr>
            </w:pPr>
          </w:p>
        </w:tc>
        <w:tc>
          <w:tcPr>
            <w:tcW w:w="2902" w:type="dxa"/>
            <w:gridSpan w:val="2"/>
            <w:vAlign w:val="center"/>
          </w:tcPr>
          <w:p>
            <w:pPr>
              <w:spacing w:line="240" w:lineRule="auto"/>
              <w:jc w:val="center"/>
              <w:rPr>
                <w:rFonts w:ascii="仿宋" w:hAnsi="仿宋" w:eastAsia="仿宋" w:cs="仿宋"/>
                <w:bCs/>
                <w:sz w:val="24"/>
              </w:rPr>
            </w:pPr>
            <w:r>
              <w:rPr>
                <w:rFonts w:hint="eastAsia" w:ascii="仿宋" w:hAnsi="仿宋" w:eastAsia="仿宋" w:cs="仿宋"/>
                <w:bCs/>
                <w:position w:val="-6"/>
                <w:sz w:val="24"/>
                <w:u w:val="single"/>
                <w:lang w:eastAsia="zh-CN"/>
              </w:rPr>
              <w:t>本金金额</w:t>
            </w:r>
          </w:p>
        </w:tc>
        <w:tc>
          <w:tcPr>
            <w:tcW w:w="2903"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lang w:eastAsia="zh-CN"/>
              </w:rPr>
              <w:t>利息金额</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3" w:hRule="atLeast"/>
        </w:trPr>
        <w:tc>
          <w:tcPr>
            <w:tcW w:w="2835" w:type="dxa"/>
            <w:gridSpan w:val="2"/>
            <w:vMerge w:val="continue"/>
            <w:vAlign w:val="center"/>
          </w:tcPr>
          <w:p>
            <w:pPr>
              <w:spacing w:line="360" w:lineRule="auto"/>
              <w:jc w:val="center"/>
            </w:pPr>
          </w:p>
        </w:tc>
        <w:tc>
          <w:tcPr>
            <w:tcW w:w="2902" w:type="dxa"/>
            <w:gridSpan w:val="2"/>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c>
          <w:tcPr>
            <w:tcW w:w="2903" w:type="dxa"/>
            <w:gridSpan w:val="2"/>
            <w:vAlign w:val="center"/>
          </w:tcPr>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个人、基金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ascii="仿宋" w:hAnsi="仿宋" w:eastAsia="仿宋" w:cs="仿宋"/>
                <w:bCs/>
                <w:position w:val="-6"/>
                <w:sz w:val="21"/>
                <w:szCs w:val="21"/>
              </w:rPr>
            </w:pPr>
            <w:r>
              <w:rPr>
                <w:rFonts w:hint="eastAsia" w:ascii="仿宋" w:hAnsi="仿宋" w:eastAsia="仿宋" w:cs="仿宋"/>
                <w:bCs/>
                <w:position w:val="-6"/>
                <w:sz w:val="21"/>
                <w:szCs w:val="21"/>
              </w:rPr>
              <w:t xml:space="preserve"> QFII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p>
            <w:pPr>
              <w:spacing w:line="360" w:lineRule="auto"/>
              <w:jc w:val="center"/>
              <w:rPr>
                <w:rFonts w:hint="eastAsia" w:ascii="仿宋" w:hAnsi="仿宋" w:eastAsia="仿宋" w:cs="仿宋"/>
                <w:bCs/>
                <w:sz w:val="24"/>
              </w:rPr>
            </w:pPr>
            <w:r>
              <w:rPr>
                <w:rFonts w:hint="eastAsia" w:ascii="仿宋" w:hAnsi="仿宋" w:eastAsia="仿宋" w:cs="仿宋"/>
                <w:bCs/>
                <w:position w:val="-6"/>
                <w:sz w:val="21"/>
                <w:szCs w:val="21"/>
              </w:rPr>
              <w:t xml:space="preserve">机     构 </w:t>
            </w:r>
            <w:r>
              <w:rPr>
                <w:rFonts w:hint="eastAsia" w:ascii="仿宋" w:hAnsi="仿宋" w:eastAsia="仿宋" w:cs="仿宋"/>
                <w:bCs/>
                <w:position w:val="-6"/>
                <w:sz w:val="21"/>
                <w:szCs w:val="21"/>
                <w:u w:val="single"/>
              </w:rPr>
              <w:t xml:space="preserve">          </w:t>
            </w:r>
            <w:r>
              <w:rPr>
                <w:rFonts w:hint="eastAsia" w:ascii="仿宋" w:hAnsi="仿宋" w:eastAsia="仿宋" w:cs="仿宋"/>
                <w:bCs/>
                <w:position w:val="-6"/>
                <w:sz w:val="21"/>
                <w:szCs w:val="21"/>
              </w:rPr>
              <w:t>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6" w:hRule="exact"/>
        </w:trPr>
        <w:tc>
          <w:tcPr>
            <w:tcW w:w="8640" w:type="dxa"/>
            <w:gridSpan w:val="6"/>
            <w:vAlign w:val="center"/>
          </w:tcPr>
          <w:p>
            <w:pPr>
              <w:jc w:val="left"/>
              <w:rPr>
                <w:rFonts w:ascii="仿宋" w:hAnsi="仿宋" w:eastAsia="仿宋" w:cs="仿宋"/>
                <w:bCs/>
                <w:sz w:val="24"/>
              </w:rPr>
            </w:pPr>
            <w:r>
              <w:rPr>
                <w:rFonts w:hint="eastAsia" w:ascii="仿宋" w:hAnsi="仿宋" w:eastAsia="仿宋" w:cs="仿宋"/>
                <w:bCs/>
                <w:sz w:val="24"/>
              </w:rPr>
              <w:t>退款账户信息为：</w:t>
            </w:r>
          </w:p>
          <w:p>
            <w:pPr>
              <w:jc w:val="left"/>
              <w:rPr>
                <w:rFonts w:ascii="仿宋" w:hAnsi="仿宋" w:eastAsia="仿宋" w:cs="仿宋"/>
                <w:bCs/>
                <w:sz w:val="24"/>
              </w:rPr>
            </w:pPr>
            <w:r>
              <w:rPr>
                <w:rFonts w:hint="eastAsia" w:ascii="仿宋" w:hAnsi="仿宋" w:eastAsia="仿宋" w:cs="仿宋"/>
                <w:bCs/>
                <w:sz w:val="24"/>
              </w:rPr>
              <w:t>开户名称：__________________________________</w:t>
            </w:r>
          </w:p>
          <w:p>
            <w:pPr>
              <w:jc w:val="left"/>
              <w:rPr>
                <w:rFonts w:ascii="仿宋" w:hAnsi="仿宋" w:eastAsia="仿宋" w:cs="仿宋"/>
                <w:bCs/>
                <w:sz w:val="24"/>
              </w:rPr>
            </w:pPr>
            <w:r>
              <w:rPr>
                <w:rFonts w:hint="eastAsia" w:ascii="仿宋" w:hAnsi="仿宋" w:eastAsia="仿宋" w:cs="仿宋"/>
                <w:bCs/>
                <w:sz w:val="24"/>
              </w:rPr>
              <w:t>开户银行：__________________________________</w:t>
            </w:r>
          </w:p>
          <w:p>
            <w:pPr>
              <w:jc w:val="left"/>
              <w:rPr>
                <w:rFonts w:ascii="仿宋" w:hAnsi="仿宋" w:eastAsia="仿宋" w:cs="仿宋"/>
                <w:bCs/>
                <w:sz w:val="24"/>
              </w:rPr>
            </w:pPr>
            <w:r>
              <w:rPr>
                <w:rFonts w:hint="eastAsia" w:ascii="仿宋" w:hAnsi="仿宋" w:eastAsia="仿宋" w:cs="仿宋"/>
                <w:bCs/>
                <w:sz w:val="24"/>
              </w:rPr>
              <w:t>账户号码：__________________________________</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26" w:hRule="atLeast"/>
        </w:trPr>
        <w:tc>
          <w:tcPr>
            <w:tcW w:w="8640" w:type="dxa"/>
            <w:gridSpan w:val="6"/>
          </w:tcPr>
          <w:p>
            <w:pPr>
              <w:pStyle w:val="11"/>
              <w:spacing w:line="360" w:lineRule="auto"/>
              <w:ind w:left="0" w:leftChars="0"/>
              <w:jc w:val="left"/>
              <w:rPr>
                <w:rFonts w:ascii="仿宋" w:hAnsi="仿宋" w:eastAsia="仿宋" w:cs="仿宋"/>
                <w:b/>
                <w:bCs/>
                <w:kern w:val="28"/>
                <w:sz w:val="24"/>
              </w:rPr>
            </w:pPr>
            <w:r>
              <w:rPr>
                <w:rFonts w:hint="eastAsia" w:ascii="仿宋" w:hAnsi="仿宋" w:eastAsia="仿宋" w:cs="仿宋"/>
                <w:b/>
                <w:bCs/>
                <w:kern w:val="28"/>
                <w:sz w:val="24"/>
              </w:rPr>
              <w:t>申请人声明：</w:t>
            </w:r>
          </w:p>
          <w:p>
            <w:pPr>
              <w:spacing w:line="360" w:lineRule="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我公司保证提供的资料真实、准确、完整、合法，因提供资料有误或由于我公司原因导致本次回售无法实施而引起的一切法律责任，均由我公司承担。</w:t>
            </w:r>
          </w:p>
          <w:p>
            <w:pPr>
              <w:spacing w:line="360" w:lineRule="auto"/>
              <w:rPr>
                <w:rFonts w:ascii="仿宋" w:hAnsi="仿宋" w:eastAsia="仿宋" w:cs="仿宋"/>
                <w:kern w:val="28"/>
                <w:sz w:val="24"/>
              </w:rPr>
            </w:pPr>
            <w:r>
              <w:rPr>
                <w:rFonts w:hint="eastAsia" w:ascii="仿宋" w:hAnsi="仿宋" w:eastAsia="仿宋" w:cs="仿宋"/>
                <w:kern w:val="28"/>
                <w:sz w:val="24"/>
              </w:rPr>
              <w:t xml:space="preserve">经办人：            </w:t>
            </w:r>
          </w:p>
          <w:p>
            <w:pPr>
              <w:spacing w:line="360" w:lineRule="auto"/>
              <w:rPr>
                <w:rFonts w:ascii="仿宋" w:hAnsi="仿宋" w:eastAsia="仿宋" w:cs="仿宋"/>
                <w:kern w:val="28"/>
                <w:sz w:val="24"/>
              </w:rPr>
            </w:pPr>
            <w:r>
              <w:rPr>
                <w:rFonts w:hint="eastAsia" w:ascii="仿宋" w:hAnsi="仿宋" w:eastAsia="仿宋" w:cs="仿宋"/>
                <w:kern w:val="28"/>
                <w:sz w:val="24"/>
              </w:rPr>
              <w:t>电话：                  邮箱：</w:t>
            </w:r>
          </w:p>
          <w:p>
            <w:pPr>
              <w:spacing w:line="360" w:lineRule="auto"/>
              <w:rPr>
                <w:rFonts w:ascii="仿宋" w:hAnsi="仿宋" w:eastAsia="仿宋" w:cs="仿宋"/>
                <w:kern w:val="28"/>
                <w:sz w:val="24"/>
              </w:rPr>
            </w:pPr>
            <w:r>
              <w:rPr>
                <w:rFonts w:hint="eastAsia" w:ascii="仿宋" w:hAnsi="仿宋" w:eastAsia="仿宋" w:cs="仿宋"/>
                <w:kern w:val="28"/>
                <w:sz w:val="24"/>
              </w:rPr>
              <w:t xml:space="preserve">                                                     </w:t>
            </w:r>
          </w:p>
          <w:p>
            <w:pPr>
              <w:spacing w:line="360" w:lineRule="auto"/>
              <w:jc w:val="right"/>
              <w:rPr>
                <w:rFonts w:hint="eastAsia" w:ascii="仿宋" w:hAnsi="仿宋" w:eastAsia="仿宋" w:cs="仿宋"/>
                <w:kern w:val="28"/>
                <w:sz w:val="24"/>
                <w:lang w:eastAsia="zh-CN"/>
              </w:rPr>
            </w:pPr>
            <w:r>
              <w:rPr>
                <w:rFonts w:hint="eastAsia" w:ascii="仿宋" w:hAnsi="仿宋" w:eastAsia="仿宋" w:cs="仿宋"/>
                <w:kern w:val="28"/>
                <w:sz w:val="24"/>
              </w:rPr>
              <w:t xml:space="preserve"> </w:t>
            </w:r>
            <w:r>
              <w:rPr>
                <w:rFonts w:hint="eastAsia" w:ascii="仿宋" w:hAnsi="仿宋" w:eastAsia="仿宋" w:cs="仿宋"/>
                <w:kern w:val="28"/>
                <w:sz w:val="24"/>
                <w:u w:val="single"/>
              </w:rPr>
              <w:t xml:space="preserve">          </w:t>
            </w:r>
            <w:r>
              <w:rPr>
                <w:rFonts w:hint="eastAsia" w:ascii="仿宋" w:hAnsi="仿宋" w:eastAsia="仿宋" w:cs="仿宋"/>
                <w:kern w:val="28"/>
                <w:sz w:val="24"/>
              </w:rPr>
              <w:t>股份有限公司</w:t>
            </w:r>
            <w:r>
              <w:rPr>
                <w:rFonts w:hint="eastAsia" w:ascii="仿宋" w:hAnsi="仿宋" w:eastAsia="仿宋" w:cs="仿宋"/>
                <w:kern w:val="28"/>
                <w:sz w:val="24"/>
                <w:lang w:eastAsia="zh-CN"/>
              </w:rPr>
              <w:t>（公章）</w:t>
            </w:r>
          </w:p>
          <w:p>
            <w:pPr>
              <w:spacing w:line="360" w:lineRule="auto"/>
              <w:ind w:firstLine="6240" w:firstLineChars="2600"/>
              <w:rPr>
                <w:rFonts w:ascii="仿宋" w:hAnsi="仿宋" w:eastAsia="仿宋" w:cs="仿宋"/>
                <w:bCs/>
                <w:sz w:val="24"/>
              </w:rPr>
            </w:pPr>
            <w:r>
              <w:rPr>
                <w:rFonts w:hint="eastAsia" w:ascii="仿宋" w:hAnsi="仿宋" w:eastAsia="仿宋" w:cs="仿宋"/>
                <w:kern w:val="28"/>
                <w:sz w:val="24"/>
              </w:rPr>
              <w:t xml:space="preserve">      年   月   日</w:t>
            </w:r>
          </w:p>
        </w:tc>
      </w:tr>
    </w:tbl>
    <w:p>
      <w:pPr>
        <w:snapToGrid w:val="0"/>
        <w:rPr>
          <w:rFonts w:ascii="仿宋" w:hAnsi="仿宋" w:eastAsia="仿宋" w:cs="仿宋"/>
          <w:bCs/>
          <w:position w:val="-6"/>
          <w:sz w:val="22"/>
          <w:szCs w:val="21"/>
        </w:rPr>
      </w:pPr>
      <w:r>
        <w:rPr>
          <w:rFonts w:hint="eastAsia" w:ascii="仿宋" w:hAnsi="仿宋" w:eastAsia="仿宋" w:cs="仿宋"/>
          <w:bCs/>
          <w:position w:val="-6"/>
          <w:sz w:val="22"/>
          <w:szCs w:val="21"/>
        </w:rPr>
        <w:t xml:space="preserve">注： </w:t>
      </w:r>
    </w:p>
    <w:p>
      <w:pPr>
        <w:rPr>
          <w:rFonts w:ascii="仿宋" w:hAnsi="仿宋" w:eastAsia="仿宋" w:cs="仿宋"/>
        </w:rPr>
      </w:pPr>
      <w:r>
        <w:rPr>
          <w:rFonts w:hint="eastAsia" w:ascii="仿宋" w:hAnsi="仿宋" w:eastAsia="仿宋" w:cs="仿宋"/>
          <w:sz w:val="22"/>
          <w:szCs w:val="21"/>
        </w:rPr>
        <w:t xml:space="preserve">   个人、基金、机构填写税前对应的价格；QFII填写税后对应的价格。</w:t>
      </w:r>
    </w:p>
    <w:p>
      <w:pPr>
        <w:widowControl/>
        <w:jc w:val="left"/>
        <w:rPr>
          <w:rFonts w:ascii="仿宋" w:hAnsi="仿宋" w:eastAsia="仿宋" w:cs="仿宋"/>
          <w:b/>
          <w:szCs w:val="21"/>
        </w:rPr>
        <w:sectPr>
          <w:pgSz w:w="11906" w:h="16838"/>
          <w:pgMar w:top="1440" w:right="1800" w:bottom="1440" w:left="1800" w:header="851" w:footer="992" w:gutter="0"/>
          <w:pgNumType w:fmt="decimal"/>
          <w:cols w:space="425" w:num="1"/>
          <w:docGrid w:type="lines" w:linePitch="312" w:charSpace="0"/>
        </w:sectPr>
      </w:pPr>
    </w:p>
    <w:p>
      <w:pPr>
        <w:widowControl/>
        <w:spacing w:after="312" w:afterLines="100" w:line="360" w:lineRule="auto"/>
        <w:outlineLvl w:val="0"/>
        <w:rPr>
          <w:rFonts w:ascii="仿宋" w:hAnsi="仿宋" w:eastAsia="仿宋" w:cs="仿宋"/>
          <w:b/>
          <w:color w:val="000000"/>
          <w:sz w:val="32"/>
          <w:szCs w:val="32"/>
        </w:rPr>
      </w:pPr>
      <w:bookmarkStart w:id="175" w:name="_Toc1105252798"/>
      <w:bookmarkStart w:id="176" w:name="_Toc1604498027"/>
      <w:bookmarkStart w:id="177" w:name="_Toc520565479"/>
      <w:bookmarkStart w:id="178" w:name="_Toc1255680554"/>
      <w:bookmarkStart w:id="179" w:name="_Toc251107365"/>
      <w:bookmarkStart w:id="180" w:name="_Toc1809851236"/>
      <w:r>
        <w:rPr>
          <w:rFonts w:hint="eastAsia" w:ascii="仿宋" w:hAnsi="仿宋" w:eastAsia="仿宋" w:cs="仿宋"/>
          <w:b/>
          <w:color w:val="000000"/>
          <w:sz w:val="32"/>
          <w:szCs w:val="32"/>
          <w:lang w:eastAsia="zh-CN"/>
        </w:rPr>
        <w:t>四</w:t>
      </w:r>
      <w:r>
        <w:rPr>
          <w:rFonts w:hint="eastAsia" w:ascii="仿宋" w:hAnsi="仿宋" w:eastAsia="仿宋" w:cs="仿宋"/>
          <w:b/>
          <w:color w:val="000000"/>
          <w:sz w:val="32"/>
          <w:szCs w:val="32"/>
        </w:rPr>
        <w:t>、综合类业务</w:t>
      </w:r>
      <w:bookmarkEnd w:id="175"/>
      <w:bookmarkEnd w:id="176"/>
      <w:bookmarkEnd w:id="177"/>
      <w:bookmarkEnd w:id="178"/>
      <w:bookmarkEnd w:id="179"/>
      <w:bookmarkEnd w:id="180"/>
    </w:p>
    <w:p>
      <w:pPr>
        <w:outlineLvl w:val="2"/>
        <w:rPr>
          <w:rFonts w:ascii="仿宋" w:hAnsi="仿宋" w:eastAsia="仿宋" w:cs="仿宋"/>
          <w:b/>
          <w:bCs/>
          <w:sz w:val="30"/>
          <w:szCs w:val="30"/>
        </w:rPr>
      </w:pPr>
      <w:bookmarkStart w:id="181" w:name="_Toc377466498"/>
      <w:bookmarkStart w:id="182" w:name="_Toc1224489646"/>
      <w:bookmarkStart w:id="183" w:name="_Toc749070585"/>
      <w:bookmarkStart w:id="184" w:name="_Toc565824511"/>
      <w:bookmarkStart w:id="185" w:name="_Toc1984480937"/>
      <w:bookmarkStart w:id="186" w:name="_Toc1618600132"/>
      <w:r>
        <w:rPr>
          <w:rFonts w:hint="eastAsia" w:ascii="仿宋" w:hAnsi="仿宋" w:eastAsia="仿宋" w:cs="仿宋"/>
          <w:b/>
          <w:bCs/>
          <w:sz w:val="30"/>
          <w:szCs w:val="30"/>
        </w:rPr>
        <w:t>表单</w:t>
      </w:r>
      <w:r>
        <w:rPr>
          <w:rFonts w:hint="eastAsia" w:ascii="仿宋" w:hAnsi="仿宋" w:eastAsia="仿宋" w:cs="仿宋"/>
          <w:b/>
          <w:bCs/>
          <w:sz w:val="30"/>
          <w:szCs w:val="30"/>
          <w:lang w:val="en-US" w:eastAsia="zh-CN"/>
        </w:rPr>
        <w:t>21</w:t>
      </w:r>
      <w:r>
        <w:rPr>
          <w:rFonts w:hint="eastAsia" w:ascii="仿宋" w:hAnsi="仿宋" w:eastAsia="仿宋" w:cs="仿宋"/>
          <w:b/>
          <w:bCs/>
          <w:sz w:val="30"/>
          <w:szCs w:val="30"/>
        </w:rPr>
        <w:t>：法定代表人授权委托书</w:t>
      </w:r>
      <w:bookmarkEnd w:id="181"/>
      <w:bookmarkEnd w:id="182"/>
      <w:bookmarkEnd w:id="183"/>
      <w:bookmarkEnd w:id="184"/>
      <w:bookmarkEnd w:id="185"/>
      <w:bookmarkEnd w:id="186"/>
    </w:p>
    <w:p>
      <w:pPr>
        <w:autoSpaceDE w:val="0"/>
        <w:autoSpaceDN w:val="0"/>
        <w:adjustRightInd w:val="0"/>
        <w:spacing w:line="360" w:lineRule="auto"/>
        <w:rPr>
          <w:rFonts w:ascii="仿宋" w:hAnsi="仿宋" w:eastAsia="仿宋" w:cs="仿宋"/>
          <w:bCs/>
          <w:color w:val="000000"/>
          <w:sz w:val="30"/>
          <w:szCs w:val="30"/>
        </w:rPr>
      </w:pPr>
    </w:p>
    <w:p>
      <w:pPr>
        <w:autoSpaceDE w:val="0"/>
        <w:autoSpaceDN w:val="0"/>
        <w:adjustRightInd w:val="0"/>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中国证券登记结算有限责任公司北京分公司：</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兹授权_______（被授权人姓名），为我公司与贵公司办理_________________________（请填写具体授权事项，如签订《证券登记及服务协议》、在线用户注册及领取USB-KEY、信息披露义务人持股及股份变更情况查询、股份性质变更等）相关业务的代</w:t>
      </w:r>
      <w:r>
        <w:rPr>
          <w:rFonts w:hint="eastAsia" w:ascii="仿宋" w:hAnsi="仿宋" w:eastAsia="仿宋" w:cs="仿宋"/>
          <w:bCs/>
          <w:color w:val="000000"/>
          <w:sz w:val="30"/>
          <w:szCs w:val="30"/>
          <w:lang w:eastAsia="zh-CN"/>
        </w:rPr>
        <w:t>理</w:t>
      </w:r>
      <w:r>
        <w:rPr>
          <w:rFonts w:hint="eastAsia" w:ascii="仿宋" w:hAnsi="仿宋" w:eastAsia="仿宋" w:cs="仿宋"/>
          <w:bCs/>
          <w:color w:val="000000"/>
          <w:sz w:val="30"/>
          <w:szCs w:val="30"/>
        </w:rPr>
        <w:t>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授权有效期限自______年___月___日起至______年___月___日止（建议授权有效期限不少于2个月，以免影响业务办理）。</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授权人(法定代表人)：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授权人身份证号：</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被授权人身份证号：</w:t>
      </w:r>
    </w:p>
    <w:p>
      <w:pPr>
        <w:autoSpaceDE w:val="0"/>
        <w:autoSpaceDN w:val="0"/>
        <w:adjustRightInd w:val="0"/>
        <w:spacing w:line="360" w:lineRule="auto"/>
        <w:ind w:firstLine="560"/>
        <w:rPr>
          <w:rFonts w:ascii="仿宋" w:hAnsi="仿宋" w:eastAsia="仿宋" w:cs="仿宋"/>
          <w:bCs/>
          <w:color w:val="000000"/>
          <w:sz w:val="30"/>
          <w:szCs w:val="30"/>
        </w:rPr>
      </w:pP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法定代表人签字或盖章：                 </w:t>
      </w: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发行人公章：                 </w:t>
      </w:r>
    </w:p>
    <w:p>
      <w:pPr>
        <w:autoSpaceDE w:val="0"/>
        <w:autoSpaceDN w:val="0"/>
        <w:adjustRightInd w:val="0"/>
        <w:spacing w:line="360" w:lineRule="auto"/>
        <w:jc w:val="right"/>
        <w:rPr>
          <w:rFonts w:hint="eastAsia" w:ascii="仿宋" w:hAnsi="仿宋" w:eastAsia="仿宋" w:cs="仿宋"/>
          <w:sz w:val="30"/>
          <w:szCs w:val="30"/>
        </w:rPr>
        <w:sectPr>
          <w:footerReference r:id="rId12"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sz w:val="30"/>
          <w:szCs w:val="30"/>
        </w:rPr>
        <w:t>签发日期：     年</w:t>
      </w:r>
      <w:r>
        <w:rPr>
          <w:rFonts w:ascii="仿宋" w:hAnsi="仿宋" w:eastAsia="仿宋" w:cs="仿宋"/>
          <w:sz w:val="30"/>
          <w:szCs w:val="30"/>
        </w:rPr>
        <w:t xml:space="preserve"> </w:t>
      </w:r>
      <w:r>
        <w:rPr>
          <w:rFonts w:hint="eastAsia" w:ascii="仿宋" w:hAnsi="仿宋" w:eastAsia="仿宋" w:cs="仿宋"/>
          <w:sz w:val="30"/>
          <w:szCs w:val="30"/>
        </w:rPr>
        <w:t xml:space="preserve">  月</w:t>
      </w:r>
      <w:r>
        <w:rPr>
          <w:rFonts w:ascii="仿宋" w:hAnsi="仿宋" w:eastAsia="仿宋" w:cs="仿宋"/>
          <w:sz w:val="30"/>
          <w:szCs w:val="30"/>
        </w:rPr>
        <w:t xml:space="preserve"> </w:t>
      </w:r>
      <w:r>
        <w:rPr>
          <w:rFonts w:hint="eastAsia" w:ascii="仿宋" w:hAnsi="仿宋" w:eastAsia="仿宋" w:cs="仿宋"/>
          <w:sz w:val="30"/>
          <w:szCs w:val="30"/>
        </w:rPr>
        <w:t xml:space="preserve">  日</w:t>
      </w:r>
    </w:p>
    <w:p>
      <w:pPr>
        <w:jc w:val="both"/>
        <w:outlineLvl w:val="2"/>
        <w:rPr>
          <w:rFonts w:ascii="仿宋" w:hAnsi="仿宋" w:eastAsia="仿宋" w:cs="仿宋"/>
          <w:b/>
          <w:bCs/>
          <w:sz w:val="30"/>
          <w:szCs w:val="30"/>
        </w:rPr>
      </w:pPr>
      <w:bookmarkStart w:id="187" w:name="_Toc243093787"/>
      <w:bookmarkStart w:id="188" w:name="_Toc193816381"/>
      <w:bookmarkStart w:id="189" w:name="_Toc346713843"/>
      <w:bookmarkStart w:id="190" w:name="_Toc148612251"/>
      <w:bookmarkStart w:id="191" w:name="_Toc1327312330"/>
      <w:r>
        <w:rPr>
          <w:rFonts w:hint="eastAsia" w:ascii="仿宋" w:hAnsi="仿宋" w:eastAsia="仿宋" w:cs="仿宋"/>
          <w:b/>
          <w:bCs/>
          <w:sz w:val="30"/>
          <w:szCs w:val="30"/>
          <w:lang w:eastAsia="zh-CN"/>
        </w:rPr>
        <w:t>表单</w:t>
      </w:r>
      <w:r>
        <w:rPr>
          <w:rFonts w:hint="eastAsia" w:ascii="仿宋" w:hAnsi="仿宋" w:eastAsia="仿宋" w:cs="仿宋"/>
          <w:b/>
          <w:bCs/>
          <w:sz w:val="30"/>
          <w:szCs w:val="30"/>
          <w:lang w:val="en-US" w:eastAsia="zh-CN"/>
        </w:rPr>
        <w:t>22</w:t>
      </w:r>
      <w:r>
        <w:rPr>
          <w:rFonts w:hint="eastAsia" w:ascii="仿宋" w:hAnsi="仿宋" w:eastAsia="仿宋" w:cs="仿宋"/>
          <w:b/>
          <w:bCs/>
          <w:sz w:val="30"/>
          <w:szCs w:val="30"/>
          <w:lang w:eastAsia="zh-CN"/>
        </w:rPr>
        <w:t>：</w:t>
      </w:r>
      <w:r>
        <w:rPr>
          <w:rFonts w:hint="eastAsia" w:ascii="仿宋" w:hAnsi="仿宋" w:eastAsia="仿宋" w:cs="仿宋"/>
          <w:b/>
          <w:bCs/>
          <w:sz w:val="30"/>
          <w:szCs w:val="30"/>
        </w:rPr>
        <w:t>破产管理人负责人授权委托书</w:t>
      </w:r>
      <w:bookmarkEnd w:id="187"/>
      <w:bookmarkEnd w:id="188"/>
      <w:bookmarkEnd w:id="189"/>
      <w:bookmarkEnd w:id="190"/>
      <w:bookmarkEnd w:id="191"/>
    </w:p>
    <w:p>
      <w:pPr>
        <w:autoSpaceDE w:val="0"/>
        <w:autoSpaceDN w:val="0"/>
        <w:adjustRightInd w:val="0"/>
        <w:spacing w:line="360" w:lineRule="auto"/>
        <w:rPr>
          <w:rFonts w:ascii="仿宋" w:hAnsi="仿宋" w:eastAsia="仿宋" w:cs="仿宋"/>
          <w:bCs/>
          <w:color w:val="000000"/>
          <w:sz w:val="30"/>
          <w:szCs w:val="30"/>
        </w:rPr>
      </w:pPr>
    </w:p>
    <w:p>
      <w:pPr>
        <w:autoSpaceDE w:val="0"/>
        <w:autoSpaceDN w:val="0"/>
        <w:adjustRightInd w:val="0"/>
        <w:spacing w:line="360" w:lineRule="auto"/>
        <w:rPr>
          <w:rFonts w:ascii="仿宋" w:hAnsi="仿宋" w:eastAsia="仿宋" w:cs="仿宋"/>
          <w:bCs/>
          <w:color w:val="000000"/>
          <w:sz w:val="30"/>
          <w:szCs w:val="30"/>
        </w:rPr>
      </w:pPr>
      <w:r>
        <w:rPr>
          <w:rFonts w:hint="eastAsia" w:ascii="仿宋" w:hAnsi="仿宋" w:eastAsia="仿宋" w:cs="仿宋"/>
          <w:bCs/>
          <w:color w:val="000000"/>
          <w:sz w:val="30"/>
          <w:szCs w:val="30"/>
        </w:rPr>
        <w:t>中国证券登记结算有限责任公司北京分公司：</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兹授权_______（被授权人姓名），为我公司与贵公司办理_________________________相关业务的代理人。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授权有效期限自______年___月___日起至______年___月___日止（建议授权有效期限不少于2个月，以免影响业务办理）。</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授权人(破产管理人负责人)：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授权人身份证号：</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w:t>
      </w:r>
    </w:p>
    <w:p>
      <w:pPr>
        <w:autoSpaceDE w:val="0"/>
        <w:autoSpaceDN w:val="0"/>
        <w:adjustRightInd w:val="0"/>
        <w:spacing w:line="360" w:lineRule="auto"/>
        <w:ind w:firstLine="560"/>
        <w:rPr>
          <w:rFonts w:ascii="仿宋" w:hAnsi="仿宋" w:eastAsia="仿宋" w:cs="仿宋"/>
          <w:bCs/>
          <w:color w:val="000000"/>
          <w:sz w:val="30"/>
          <w:szCs w:val="30"/>
        </w:rPr>
      </w:pPr>
      <w:r>
        <w:rPr>
          <w:rFonts w:hint="eastAsia" w:ascii="仿宋" w:hAnsi="仿宋" w:eastAsia="仿宋" w:cs="仿宋"/>
          <w:bCs/>
          <w:color w:val="000000"/>
          <w:sz w:val="30"/>
          <w:szCs w:val="30"/>
        </w:rPr>
        <w:t>被授权人身份证号：</w:t>
      </w:r>
    </w:p>
    <w:p>
      <w:pPr>
        <w:autoSpaceDE w:val="0"/>
        <w:autoSpaceDN w:val="0"/>
        <w:adjustRightInd w:val="0"/>
        <w:spacing w:line="360" w:lineRule="auto"/>
        <w:ind w:firstLine="560"/>
        <w:rPr>
          <w:rFonts w:ascii="仿宋" w:hAnsi="仿宋" w:eastAsia="仿宋" w:cs="仿宋"/>
          <w:bCs/>
          <w:color w:val="000000"/>
          <w:sz w:val="30"/>
          <w:szCs w:val="30"/>
        </w:rPr>
      </w:pP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破产管理人负责人签字或盖章：                 </w:t>
      </w:r>
    </w:p>
    <w:p>
      <w:pPr>
        <w:wordWrap w:val="0"/>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 xml:space="preserve">破产管理人公章：                 </w:t>
      </w:r>
    </w:p>
    <w:p>
      <w:pPr>
        <w:autoSpaceDE w:val="0"/>
        <w:autoSpaceDN w:val="0"/>
        <w:adjustRightInd w:val="0"/>
        <w:spacing w:line="360" w:lineRule="auto"/>
        <w:jc w:val="right"/>
        <w:rPr>
          <w:rFonts w:ascii="仿宋" w:hAnsi="仿宋" w:eastAsia="仿宋" w:cs="仿宋"/>
          <w:sz w:val="30"/>
          <w:szCs w:val="30"/>
        </w:rPr>
      </w:pPr>
      <w:r>
        <w:rPr>
          <w:rFonts w:hint="eastAsia" w:ascii="仿宋" w:hAnsi="仿宋" w:eastAsia="仿宋" w:cs="仿宋"/>
          <w:sz w:val="30"/>
          <w:szCs w:val="30"/>
        </w:rPr>
        <w:t>签发日期：     年</w:t>
      </w:r>
      <w:r>
        <w:rPr>
          <w:rFonts w:ascii="仿宋" w:hAnsi="仿宋" w:eastAsia="仿宋" w:cs="仿宋"/>
          <w:sz w:val="30"/>
          <w:szCs w:val="30"/>
        </w:rPr>
        <w:t xml:space="preserve"> </w:t>
      </w:r>
      <w:r>
        <w:rPr>
          <w:rFonts w:hint="eastAsia" w:ascii="仿宋" w:hAnsi="仿宋" w:eastAsia="仿宋" w:cs="仿宋"/>
          <w:sz w:val="30"/>
          <w:szCs w:val="30"/>
        </w:rPr>
        <w:t xml:space="preserve">  月</w:t>
      </w:r>
      <w:r>
        <w:rPr>
          <w:rFonts w:ascii="仿宋" w:hAnsi="仿宋" w:eastAsia="仿宋" w:cs="仿宋"/>
          <w:sz w:val="30"/>
          <w:szCs w:val="30"/>
        </w:rPr>
        <w:t xml:space="preserve"> </w:t>
      </w:r>
      <w:r>
        <w:rPr>
          <w:rFonts w:hint="eastAsia" w:ascii="仿宋" w:hAnsi="仿宋" w:eastAsia="仿宋" w:cs="仿宋"/>
          <w:sz w:val="30"/>
          <w:szCs w:val="30"/>
        </w:rPr>
        <w:t xml:space="preserve">  日</w:t>
      </w:r>
    </w:p>
    <w:p>
      <w:pPr>
        <w:pStyle w:val="8"/>
      </w:pPr>
    </w:p>
    <w:p>
      <w:pPr>
        <w:rPr>
          <w:rFonts w:ascii="仿宋" w:hAnsi="仿宋" w:eastAsia="仿宋" w:cs="仿宋"/>
          <w:sz w:val="30"/>
          <w:szCs w:val="30"/>
        </w:rPr>
      </w:pPr>
      <w:r>
        <w:rPr>
          <w:rFonts w:hint="eastAsia" w:ascii="仿宋" w:hAnsi="仿宋" w:eastAsia="仿宋" w:cs="仿宋"/>
          <w:sz w:val="30"/>
          <w:szCs w:val="30"/>
        </w:rPr>
        <w:br w:type="page"/>
      </w:r>
    </w:p>
    <w:p>
      <w:pPr>
        <w:outlineLvl w:val="2"/>
        <w:rPr>
          <w:rFonts w:ascii="仿宋" w:hAnsi="仿宋" w:eastAsia="仿宋" w:cs="仿宋"/>
          <w:b/>
          <w:bCs/>
          <w:sz w:val="30"/>
          <w:szCs w:val="30"/>
        </w:rPr>
      </w:pPr>
      <w:bookmarkStart w:id="192" w:name="_Toc426322678"/>
      <w:bookmarkStart w:id="193" w:name="_Toc471794764"/>
      <w:bookmarkStart w:id="194" w:name="_Toc1859934480"/>
      <w:bookmarkStart w:id="195" w:name="_Toc143252128"/>
      <w:bookmarkStart w:id="196" w:name="_Toc971449169"/>
      <w:bookmarkStart w:id="197" w:name="_Toc654188915"/>
      <w:r>
        <w:rPr>
          <w:rFonts w:hint="eastAsia" w:ascii="仿宋" w:hAnsi="仿宋" w:eastAsia="仿宋" w:cs="仿宋"/>
          <w:b/>
          <w:bCs/>
          <w:sz w:val="30"/>
          <w:szCs w:val="30"/>
        </w:rPr>
        <w:t>表单</w:t>
      </w:r>
      <w:r>
        <w:rPr>
          <w:rFonts w:ascii="仿宋" w:hAnsi="仿宋" w:eastAsia="仿宋" w:cs="仿宋"/>
          <w:b/>
          <w:bCs/>
          <w:sz w:val="30"/>
          <w:szCs w:val="30"/>
        </w:rPr>
        <w:t>2</w:t>
      </w:r>
      <w:r>
        <w:rPr>
          <w:rFonts w:hint="eastAsia" w:ascii="仿宋" w:hAnsi="仿宋" w:eastAsia="仿宋" w:cs="仿宋"/>
          <w:b/>
          <w:bCs/>
          <w:sz w:val="30"/>
          <w:szCs w:val="30"/>
          <w:lang w:val="en-US" w:eastAsia="zh-CN"/>
        </w:rPr>
        <w:t>3</w:t>
      </w:r>
      <w:r>
        <w:rPr>
          <w:rFonts w:hint="eastAsia" w:ascii="仿宋" w:hAnsi="仿宋" w:eastAsia="仿宋" w:cs="仿宋"/>
          <w:b/>
          <w:bCs/>
          <w:sz w:val="30"/>
          <w:szCs w:val="30"/>
        </w:rPr>
        <w:t>：USB-KEY业务申请书</w:t>
      </w:r>
      <w:bookmarkEnd w:id="192"/>
      <w:bookmarkEnd w:id="193"/>
      <w:bookmarkEnd w:id="194"/>
      <w:bookmarkEnd w:id="195"/>
      <w:bookmarkEnd w:id="196"/>
      <w:bookmarkEnd w:id="197"/>
    </w:p>
    <w:tbl>
      <w:tblPr>
        <w:tblStyle w:val="22"/>
        <w:tblpPr w:leftFromText="180" w:rightFromText="180" w:vertAnchor="text" w:horzAnchor="page" w:tblpX="1757" w:tblpY="1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rPr>
                <w:rFonts w:ascii="仿宋" w:hAnsi="仿宋" w:eastAsia="仿宋" w:cs="仿宋"/>
                <w:sz w:val="30"/>
                <w:szCs w:val="30"/>
              </w:rPr>
            </w:pPr>
            <w:r>
              <w:rPr>
                <w:rFonts w:hint="eastAsia" w:ascii="仿宋" w:hAnsi="仿宋" w:eastAsia="仿宋" w:cs="仿宋"/>
                <w:sz w:val="30"/>
                <w:szCs w:val="30"/>
              </w:rPr>
              <w:t>中国证券登记结算有限责任公司北京分公司：</w:t>
            </w:r>
          </w:p>
          <w:p>
            <w:pPr>
              <w:spacing w:line="480" w:lineRule="auto"/>
              <w:ind w:firstLine="600"/>
              <w:rPr>
                <w:rFonts w:ascii="仿宋" w:hAnsi="仿宋" w:eastAsia="仿宋" w:cs="仿宋"/>
                <w:sz w:val="30"/>
                <w:szCs w:val="30"/>
              </w:rPr>
            </w:pPr>
            <w:r>
              <w:rPr>
                <w:rFonts w:hint="eastAsia" w:ascii="仿宋" w:hAnsi="仿宋" w:eastAsia="仿宋" w:cs="仿宋"/>
                <w:sz w:val="30"/>
                <w:szCs w:val="30"/>
              </w:rPr>
              <w:t>我公司 _____________________________</w:t>
            </w:r>
            <w:r>
              <w:rPr>
                <w:rFonts w:hint="eastAsia" w:ascii="仿宋" w:hAnsi="仿宋" w:eastAsia="仿宋" w:cs="仿宋"/>
                <w:bCs/>
                <w:color w:val="000000"/>
                <w:sz w:val="30"/>
                <w:szCs w:val="30"/>
              </w:rPr>
              <w:t>（证券简称：_________证券代码：_______）</w:t>
            </w:r>
            <w:r>
              <w:rPr>
                <w:rFonts w:hint="eastAsia" w:ascii="仿宋" w:hAnsi="仿宋" w:eastAsia="仿宋" w:cs="仿宋"/>
                <w:sz w:val="30"/>
                <w:szCs w:val="30"/>
              </w:rPr>
              <w:t>，法定代表人为 _______ ，任我公司 ______ 职务。现授权 _______为我公司办理以下U</w:t>
            </w:r>
            <w:r>
              <w:rPr>
                <w:rFonts w:hint="eastAsia" w:ascii="仿宋" w:hAnsi="仿宋" w:eastAsia="仿宋" w:cs="仿宋"/>
                <w:sz w:val="30"/>
                <w:szCs w:val="30"/>
                <w:lang w:val="en-US" w:eastAsia="zh-CN"/>
              </w:rPr>
              <w:t>SB</w:t>
            </w:r>
            <w:r>
              <w:rPr>
                <w:rFonts w:hint="eastAsia" w:ascii="仿宋" w:hAnsi="仿宋" w:eastAsia="仿宋" w:cs="仿宋"/>
                <w:sz w:val="30"/>
                <w:szCs w:val="30"/>
              </w:rPr>
              <w:t>-KEY业务的代理人</w:t>
            </w:r>
            <w:r>
              <w:rPr>
                <w:rFonts w:hint="eastAsia" w:ascii="仿宋" w:hAnsi="仿宋" w:eastAsia="仿宋" w:cs="仿宋"/>
                <w:sz w:val="30"/>
                <w:szCs w:val="30"/>
                <w:lang w:eastAsia="zh-CN"/>
              </w:rPr>
              <w:t>，并向贵公司申请办理以下</w:t>
            </w:r>
            <w:r>
              <w:rPr>
                <w:rFonts w:hint="eastAsia" w:ascii="仿宋" w:hAnsi="仿宋" w:eastAsia="仿宋" w:cs="仿宋"/>
                <w:sz w:val="30"/>
                <w:szCs w:val="30"/>
                <w:lang w:val="en-US" w:eastAsia="zh-CN"/>
              </w:rPr>
              <w:t>USB-KEY业务</w:t>
            </w:r>
            <w:r>
              <w:rPr>
                <w:rFonts w:hint="eastAsia" w:ascii="仿宋" w:hAnsi="仿宋" w:eastAsia="仿宋" w:cs="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-KEY到期更换</w:t>
            </w:r>
            <w:r>
              <w:rPr>
                <w:rFonts w:ascii="仿宋" w:hAnsi="仿宋" w:eastAsia="仿宋" w:cs="仿宋"/>
                <w:sz w:val="30"/>
                <w:szCs w:val="30"/>
              </w:rPr>
              <w:t xml:space="preserve">        </w:t>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-KEY用户名查询</w:t>
            </w:r>
          </w:p>
          <w:p>
            <w:pPr>
              <w:spacing w:line="480" w:lineRule="auto"/>
              <w:ind w:firstLine="600"/>
              <w:jc w:val="left"/>
              <w:rPr>
                <w:rFonts w:ascii="仿宋" w:hAnsi="仿宋" w:eastAsia="仿宋" w:cs="仿宋"/>
                <w:sz w:val="30"/>
                <w:szCs w:val="30"/>
              </w:rPr>
            </w:pP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-KEY登录密码重置</w:t>
            </w:r>
            <w:r>
              <w:rPr>
                <w:rFonts w:ascii="仿宋" w:hAnsi="仿宋" w:eastAsia="仿宋" w:cs="仿宋"/>
                <w:sz w:val="30"/>
                <w:szCs w:val="30"/>
              </w:rPr>
              <w:t xml:space="preserve">    </w:t>
            </w:r>
            <w:r>
              <w:rPr>
                <w:rFonts w:hint="eastAsia" w:ascii="仿宋" w:hAnsi="仿宋" w:eastAsia="仿宋" w:cs="仿宋"/>
                <w:sz w:val="30"/>
                <w:szCs w:val="30"/>
              </w:rPr>
              <w:sym w:font="Wingdings 2" w:char="00A3"/>
            </w:r>
            <w:r>
              <w:rPr>
                <w:rFonts w:hint="eastAsia" w:ascii="仿宋" w:hAnsi="仿宋" w:eastAsia="仿宋" w:cs="仿宋"/>
                <w:sz w:val="30"/>
                <w:szCs w:val="30"/>
              </w:rPr>
              <w:t>U</w:t>
            </w:r>
            <w:r>
              <w:rPr>
                <w:rFonts w:ascii="仿宋" w:hAnsi="仿宋" w:eastAsia="仿宋" w:cs="仿宋"/>
                <w:sz w:val="30"/>
                <w:szCs w:val="30"/>
              </w:rPr>
              <w:t>SB</w:t>
            </w:r>
            <w:r>
              <w:rPr>
                <w:rFonts w:hint="eastAsia" w:ascii="仿宋" w:hAnsi="仿宋" w:eastAsia="仿宋" w:cs="仿宋"/>
                <w:sz w:val="30"/>
                <w:szCs w:val="30"/>
              </w:rPr>
              <w:t>-KEY登录</w:t>
            </w:r>
            <w:r>
              <w:rPr>
                <w:rFonts w:ascii="仿宋" w:hAnsi="仿宋" w:eastAsia="仿宋" w:cs="仿宋"/>
                <w:sz w:val="30"/>
                <w:szCs w:val="30"/>
              </w:rPr>
              <w:t>PIN</w:t>
            </w:r>
            <w:r>
              <w:rPr>
                <w:rFonts w:hint="eastAsia" w:ascii="仿宋" w:hAnsi="仿宋" w:eastAsia="仿宋" w:cs="仿宋"/>
                <w:sz w:val="30"/>
                <w:szCs w:val="30"/>
              </w:rPr>
              <w:t>码重置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ind w:firstLine="600" w:firstLineChars="200"/>
              <w:rPr>
                <w:rFonts w:ascii="仿宋" w:hAnsi="仿宋" w:eastAsia="仿宋" w:cs="仿宋"/>
                <w:sz w:val="30"/>
                <w:szCs w:val="30"/>
              </w:rPr>
            </w:pPr>
            <w:r>
              <w:rPr>
                <w:rFonts w:hint="eastAsia" w:ascii="仿宋" w:hAnsi="仿宋" w:eastAsia="仿宋" w:cs="仿宋"/>
                <w:sz w:val="30"/>
                <w:szCs w:val="30"/>
              </w:rPr>
              <w:t>授权期限自 ____ 年 ____ 月 ____ 日起至 ____ 年 ____ 月 ____日止</w:t>
            </w:r>
          </w:p>
          <w:p>
            <w:pPr>
              <w:rPr>
                <w:rFonts w:ascii="仿宋" w:hAnsi="仿宋" w:eastAsia="仿宋" w:cs="仿宋"/>
                <w:sz w:val="30"/>
                <w:szCs w:val="30"/>
              </w:rPr>
            </w:pPr>
            <w:r>
              <w:rPr>
                <w:rFonts w:hint="eastAsia" w:ascii="仿宋" w:hAnsi="仿宋" w:eastAsia="仿宋" w:cs="仿宋"/>
                <w:sz w:val="30"/>
                <w:szCs w:val="30"/>
              </w:rPr>
              <w:t>授权人（法定代表人）：</w:t>
            </w:r>
          </w:p>
          <w:p>
            <w:pPr>
              <w:rPr>
                <w:rFonts w:ascii="仿宋" w:hAnsi="仿宋" w:eastAsia="仿宋" w:cs="仿宋"/>
                <w:sz w:val="30"/>
                <w:szCs w:val="30"/>
              </w:rPr>
            </w:pPr>
            <w:r>
              <w:rPr>
                <w:rFonts w:hint="eastAsia" w:ascii="仿宋" w:hAnsi="仿宋" w:eastAsia="仿宋" w:cs="仿宋"/>
                <w:sz w:val="30"/>
                <w:szCs w:val="30"/>
              </w:rPr>
              <w:t>授权人身份证号：</w:t>
            </w:r>
          </w:p>
          <w:p>
            <w:pPr>
              <w:rPr>
                <w:rFonts w:hint="eastAsia" w:ascii="仿宋" w:hAnsi="仿宋" w:eastAsia="仿宋" w:cs="仿宋"/>
                <w:sz w:val="30"/>
                <w:szCs w:val="30"/>
              </w:rPr>
            </w:pPr>
            <w:r>
              <w:rPr>
                <w:rFonts w:hint="eastAsia" w:ascii="仿宋" w:hAnsi="仿宋" w:eastAsia="仿宋" w:cs="仿宋"/>
                <w:sz w:val="30"/>
                <w:szCs w:val="30"/>
              </w:rPr>
              <w:t xml:space="preserve">被授权人：         </w:t>
            </w:r>
          </w:p>
          <w:p>
            <w:pPr>
              <w:rPr>
                <w:rFonts w:ascii="仿宋" w:hAnsi="仿宋" w:eastAsia="仿宋" w:cs="仿宋"/>
                <w:sz w:val="30"/>
                <w:szCs w:val="30"/>
              </w:rPr>
            </w:pPr>
            <w:r>
              <w:rPr>
                <w:rFonts w:hint="eastAsia" w:ascii="仿宋" w:hAnsi="仿宋" w:eastAsia="仿宋" w:cs="仿宋"/>
                <w:sz w:val="30"/>
                <w:szCs w:val="30"/>
              </w:rPr>
              <w:t>被授权人身份证号: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rPr>
                <w:rFonts w:hint="eastAsia" w:ascii="仿宋" w:hAnsi="仿宋" w:eastAsia="仿宋" w:cs="仿宋"/>
                <w:sz w:val="30"/>
                <w:szCs w:val="30"/>
              </w:rPr>
            </w:pPr>
            <w:r>
              <w:rPr>
                <w:rFonts w:hint="eastAsia" w:ascii="仿宋" w:hAnsi="仿宋" w:eastAsia="仿宋" w:cs="仿宋"/>
                <w:sz w:val="30"/>
                <w:szCs w:val="30"/>
              </w:rPr>
              <w:t>联系电话：</w:t>
            </w:r>
          </w:p>
        </w:tc>
      </w:tr>
    </w:tbl>
    <w:p>
      <w:pPr>
        <w:wordWrap w:val="0"/>
        <w:spacing w:line="480" w:lineRule="auto"/>
        <w:jc w:val="left"/>
        <w:rPr>
          <w:rFonts w:ascii="仿宋" w:hAnsi="仿宋" w:eastAsia="仿宋" w:cs="仿宋"/>
          <w:sz w:val="30"/>
          <w:szCs w:val="30"/>
        </w:rPr>
      </w:pPr>
    </w:p>
    <w:p>
      <w:pPr>
        <w:wordWrap w:val="0"/>
        <w:spacing w:line="480" w:lineRule="auto"/>
        <w:jc w:val="left"/>
        <w:rPr>
          <w:rFonts w:ascii="仿宋" w:hAnsi="仿宋" w:eastAsia="仿宋" w:cs="仿宋"/>
          <w:sz w:val="30"/>
          <w:szCs w:val="30"/>
        </w:rPr>
      </w:pPr>
      <w:r>
        <w:rPr>
          <w:rFonts w:hint="eastAsia" w:ascii="仿宋" w:hAnsi="仿宋" w:eastAsia="仿宋" w:cs="仿宋"/>
          <w:sz w:val="30"/>
          <w:szCs w:val="30"/>
        </w:rPr>
        <w:t xml:space="preserve">                法定代表人签字或盖章：</w:t>
      </w:r>
    </w:p>
    <w:p>
      <w:pPr>
        <w:autoSpaceDE/>
        <w:autoSpaceDN/>
        <w:adjustRightInd/>
        <w:spacing w:after="0" w:line="480" w:lineRule="auto"/>
        <w:ind w:left="4496" w:leftChars="284" w:right="480" w:hanging="3900" w:hangingChars="1300"/>
        <w:jc w:val="left"/>
        <w:rPr>
          <w:rFonts w:hint="eastAsia" w:ascii="仿宋" w:hAnsi="仿宋" w:eastAsia="仿宋" w:cs="仿宋"/>
          <w:sz w:val="30"/>
          <w:szCs w:val="30"/>
        </w:rPr>
      </w:pPr>
      <w:r>
        <w:rPr>
          <w:rFonts w:hint="eastAsia" w:ascii="仿宋" w:hAnsi="仿宋" w:eastAsia="仿宋" w:cs="仿宋"/>
          <w:sz w:val="30"/>
          <w:szCs w:val="30"/>
        </w:rPr>
        <w:t xml:space="preserve">              </w:t>
      </w:r>
      <w:r>
        <w:rPr>
          <w:rFonts w:ascii="仿宋" w:hAnsi="仿宋" w:eastAsia="仿宋" w:cs="仿宋"/>
          <w:sz w:val="30"/>
          <w:szCs w:val="30"/>
        </w:rPr>
        <w:t xml:space="preserve"> </w:t>
      </w:r>
      <w:r>
        <w:rPr>
          <w:rFonts w:hint="eastAsia" w:ascii="仿宋" w:hAnsi="仿宋" w:eastAsia="仿宋" w:cs="仿宋"/>
          <w:sz w:val="30"/>
          <w:szCs w:val="30"/>
        </w:rPr>
        <w:t xml:space="preserve">       发行人公章：   </w:t>
      </w:r>
    </w:p>
    <w:p>
      <w:pPr>
        <w:widowControl/>
        <w:spacing w:line="480" w:lineRule="auto"/>
        <w:ind w:right="480" w:firstLine="4200" w:firstLineChars="1400"/>
        <w:jc w:val="left"/>
        <w:rPr>
          <w:rFonts w:hint="eastAsia" w:ascii="仿宋" w:hAnsi="仿宋" w:eastAsia="仿宋" w:cs="仿宋"/>
          <w:color w:val="auto"/>
          <w:sz w:val="28"/>
          <w:szCs w:val="28"/>
        </w:rPr>
      </w:pPr>
      <w:r>
        <w:rPr>
          <w:rFonts w:hint="eastAsia" w:ascii="仿宋" w:hAnsi="仿宋" w:eastAsia="仿宋" w:cs="仿宋"/>
          <w:sz w:val="30"/>
          <w:szCs w:val="30"/>
        </w:rPr>
        <w:t xml:space="preserve">签发日期：   年   月  日 </w:t>
      </w:r>
    </w:p>
    <w:p>
      <w:pPr>
        <w:pStyle w:val="8"/>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Wingdings 2">
    <w:panose1 w:val="05020102010507070707"/>
    <w:charset w:val="00"/>
    <w:family w:val="auto"/>
    <w:pitch w:val="default"/>
    <w:sig w:usb0="00000000" w:usb1="00000000" w:usb2="00000000" w:usb3="00000000" w:csb0="80000000" w:csb1="00000000"/>
  </w:font>
  <w:font w:name="Noto Sans CJK JP Bold">
    <w:panose1 w:val="020B0800000000000000"/>
    <w:charset w:val="86"/>
    <w:family w:val="auto"/>
    <w:pitch w:val="default"/>
    <w:sig w:usb0="30000003" w:usb1="2BDF3C10" w:usb2="00000016" w:usb3="00000000" w:csb0="602E0107"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s/vGR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bP7xkTECAABj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q0RMgIAAGEEAAAOAAAAZHJz&#10;L2Uyb0RvYy54bWytVM2O0zAQviPxDpbvNGlRV1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95O&#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H+OrRE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sdt>
                    <w:sdtPr>
                      <w:id w:val="3532006"/>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17</w:t>
                        </w:r>
                        <w:r>
                          <w:rPr>
                            <w:lang w:val="zh-CN"/>
                          </w:rPr>
                          <w:fldChar w:fldCharType="end"/>
                        </w:r>
                      </w:p>
                    </w:sdtContent>
                  </w:sdt>
                  <w:p>
                    <w:pPr>
                      <w:pStyle w:val="8"/>
                    </w:pPr>
                  </w:p>
                </w:txbxContent>
              </v:textbox>
            </v:shape>
          </w:pict>
        </mc:Fallback>
      </mc:AlternateContent>
    </w:r>
  </w:p>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i4dkMgIAAGE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WLh2QyAgAAYQQAAA4AAAAAAAAAAQAgAAAA&#10;NQEAAGRycy9lMm9Eb2MueG1sUEsFBgAAAAAGAAYAWQEAANkFA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14"/>
                      <w:jc w:val="center"/>
                    </w:pPr>
                    <w:r>
                      <w:fldChar w:fldCharType="begin"/>
                    </w:r>
                    <w:r>
                      <w:instrText xml:space="preserve"> PAGE   \* MERGEFORMAT </w:instrText>
                    </w:r>
                    <w:r>
                      <w:fldChar w:fldCharType="separate"/>
                    </w:r>
                    <w:r>
                      <w:rPr>
                        <w:lang w:val="zh-CN"/>
                      </w:rPr>
                      <w:t>2</w:t>
                    </w:r>
                    <w:r>
                      <w:rPr>
                        <w:lang w:val="zh-CN"/>
                      </w:rPr>
                      <w:fldChar w:fldCharType="end"/>
                    </w:r>
                  </w:p>
                </w:txbxContent>
              </v:textbox>
            </v:shape>
          </w:pict>
        </mc:Fallback>
      </mc:AlternateContent>
    </w:r>
  </w:p>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lSD0MgIAAGEEAAAOAAAAZHJz&#10;L2Uyb0RvYy54bWytVM2O0zAQviPxDpbvNGkRq27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KVIPQyAgAAYQQAAA4AAAAAAAAAAQAgAAAA&#10;NQEAAGRycy9lMm9Eb2MueG1sUEsFBgAAAAAGAAYAWQEAANkFAAAAAA==&#10;">
              <v:fill on="f" focussize="0,0"/>
              <v:stroke on="f" weight="0.5pt"/>
              <v:imagedata o:title=""/>
              <o:lock v:ext="edit" aspectratio="f"/>
              <v:textbox inset="0mm,0mm,0mm,0mm" style="mso-fit-shape-to-text:t;">
                <w:txbxContent>
                  <w:sdt>
                    <w:sdtPr>
                      <w:id w:val="-1"/>
                    </w:sdtPr>
                    <w:sdtContent>
                      <w:p>
                        <w:pPr>
                          <w:pStyle w:val="14"/>
                          <w:jc w:val="center"/>
                        </w:pPr>
                        <w:r>
                          <w:rPr>
                            <w:lang w:val="zh-CN"/>
                          </w:rPr>
                          <w:fldChar w:fldCharType="begin"/>
                        </w:r>
                        <w:r>
                          <w:rPr>
                            <w:lang w:val="zh-CN"/>
                          </w:rPr>
                          <w:instrText xml:space="preserve"> PAGE   \* MERGEFORMAT </w:instrText>
                        </w:r>
                        <w:r>
                          <w:rPr>
                            <w:lang w:val="zh-CN"/>
                          </w:rPr>
                          <w:fldChar w:fldCharType="separate"/>
                        </w:r>
                        <w:r>
                          <w:rPr>
                            <w:lang w:val="zh-CN"/>
                          </w:rPr>
                          <w:t>31</w:t>
                        </w:r>
                        <w:r>
                          <w:rPr>
                            <w:lang w:val="zh-CN"/>
                          </w:rPr>
                          <w:fldChar w:fldCharType="end"/>
                        </w:r>
                      </w:p>
                    </w:sdtContent>
                  </w:sdt>
                  <w:p>
                    <w:pPr>
                      <w:pStyle w:val="8"/>
                    </w:pPr>
                  </w:p>
                </w:txbxContent>
              </v:textbox>
            </v:shape>
          </w:pict>
        </mc:Fallback>
      </mc:AlternateContent>
    </w:r>
  </w:p>
  <w:p>
    <w:pPr>
      <w:pStyle w:val="1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qK+VMQ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qaivlTECAABjBAAADgAAAAAAAAABACAAAAA1&#10;AQAAZHJzL2Uyb0RvYy54bWxQSwUGAAAAAAYABgBZAQAA2AUAAAAA&#10;">
              <v:fill on="f" focussize="0,0"/>
              <v:stroke on="f" weight="0.5pt"/>
              <v:imagedata o:title=""/>
              <o:lock v:ext="edit" aspectratio="f"/>
              <v:textbox inset="0mm,0mm,0mm,0mm" style="mso-fit-shape-to-text:t;">
                <w:txbxContent>
                  <w:sdt>
                    <w:sdtPr>
                      <w:id w:val="22647307"/>
                    </w:sdtPr>
                    <w:sdtContent>
                      <w:p>
                        <w:pPr>
                          <w:pStyle w:val="14"/>
                          <w:jc w:val="center"/>
                        </w:pPr>
                        <w:r>
                          <w:fldChar w:fldCharType="begin"/>
                        </w:r>
                        <w:r>
                          <w:instrText xml:space="preserve"> PAGE   \* MERGEFORMAT </w:instrText>
                        </w:r>
                        <w:r>
                          <w:fldChar w:fldCharType="separate"/>
                        </w:r>
                        <w:r>
                          <w:rPr>
                            <w:lang w:val="zh-CN"/>
                          </w:rPr>
                          <w:t>33</w:t>
                        </w:r>
                        <w:r>
                          <w:rPr>
                            <w:lang w:val="zh-CN"/>
                          </w:rPr>
                          <w:fldChar w:fldCharType="end"/>
                        </w:r>
                      </w:p>
                    </w:sdtContent>
                  </w:sdt>
                  <w:p>
                    <w:pPr>
                      <w:pStyle w:val="8"/>
                    </w:pPr>
                  </w:p>
                </w:txbxContent>
              </v:textbox>
            </v:shape>
          </w:pict>
        </mc:Fallback>
      </mc:AlternateContent>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40"/>
      <w:jc w:val="right"/>
      <w:rPr>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343"/>
    <w:rsid w:val="00000817"/>
    <w:rsid w:val="00000A85"/>
    <w:rsid w:val="0000251C"/>
    <w:rsid w:val="000050B0"/>
    <w:rsid w:val="00006864"/>
    <w:rsid w:val="00007B8C"/>
    <w:rsid w:val="00007BD2"/>
    <w:rsid w:val="00010096"/>
    <w:rsid w:val="000111BD"/>
    <w:rsid w:val="00013FD5"/>
    <w:rsid w:val="00014245"/>
    <w:rsid w:val="00015B1F"/>
    <w:rsid w:val="000179BC"/>
    <w:rsid w:val="000200B9"/>
    <w:rsid w:val="00021341"/>
    <w:rsid w:val="0002160A"/>
    <w:rsid w:val="00021AB8"/>
    <w:rsid w:val="000222A3"/>
    <w:rsid w:val="00022CD0"/>
    <w:rsid w:val="00023EEC"/>
    <w:rsid w:val="000243E0"/>
    <w:rsid w:val="00024FA9"/>
    <w:rsid w:val="00025E2C"/>
    <w:rsid w:val="00026238"/>
    <w:rsid w:val="0002672A"/>
    <w:rsid w:val="000273A1"/>
    <w:rsid w:val="00027F32"/>
    <w:rsid w:val="00030FB3"/>
    <w:rsid w:val="000335CA"/>
    <w:rsid w:val="000342A1"/>
    <w:rsid w:val="000349A7"/>
    <w:rsid w:val="0003539E"/>
    <w:rsid w:val="00036767"/>
    <w:rsid w:val="00036908"/>
    <w:rsid w:val="00036CBD"/>
    <w:rsid w:val="00037E55"/>
    <w:rsid w:val="00040D82"/>
    <w:rsid w:val="00043625"/>
    <w:rsid w:val="00045230"/>
    <w:rsid w:val="00046520"/>
    <w:rsid w:val="000468E0"/>
    <w:rsid w:val="00047003"/>
    <w:rsid w:val="0004705E"/>
    <w:rsid w:val="00050672"/>
    <w:rsid w:val="00050B1F"/>
    <w:rsid w:val="000510AB"/>
    <w:rsid w:val="000515E1"/>
    <w:rsid w:val="0005290B"/>
    <w:rsid w:val="000529A7"/>
    <w:rsid w:val="000529E9"/>
    <w:rsid w:val="0005375E"/>
    <w:rsid w:val="000540ED"/>
    <w:rsid w:val="000545E1"/>
    <w:rsid w:val="000556A2"/>
    <w:rsid w:val="000560FA"/>
    <w:rsid w:val="00056BDC"/>
    <w:rsid w:val="00057474"/>
    <w:rsid w:val="000575BD"/>
    <w:rsid w:val="00057995"/>
    <w:rsid w:val="00057BED"/>
    <w:rsid w:val="00060FFC"/>
    <w:rsid w:val="0006127B"/>
    <w:rsid w:val="00061A80"/>
    <w:rsid w:val="00065419"/>
    <w:rsid w:val="00065AD8"/>
    <w:rsid w:val="000661F1"/>
    <w:rsid w:val="00067D41"/>
    <w:rsid w:val="00067DFD"/>
    <w:rsid w:val="00070CED"/>
    <w:rsid w:val="0007193B"/>
    <w:rsid w:val="0007458A"/>
    <w:rsid w:val="000769E7"/>
    <w:rsid w:val="00077D0E"/>
    <w:rsid w:val="00077F88"/>
    <w:rsid w:val="00081130"/>
    <w:rsid w:val="0008178F"/>
    <w:rsid w:val="00081E0B"/>
    <w:rsid w:val="00081E44"/>
    <w:rsid w:val="00084216"/>
    <w:rsid w:val="00084386"/>
    <w:rsid w:val="00087319"/>
    <w:rsid w:val="00091DB3"/>
    <w:rsid w:val="00092537"/>
    <w:rsid w:val="000929F9"/>
    <w:rsid w:val="00093BDD"/>
    <w:rsid w:val="00094225"/>
    <w:rsid w:val="00097D9D"/>
    <w:rsid w:val="000A0FD4"/>
    <w:rsid w:val="000A1762"/>
    <w:rsid w:val="000A1A56"/>
    <w:rsid w:val="000A42AC"/>
    <w:rsid w:val="000A471B"/>
    <w:rsid w:val="000A4B31"/>
    <w:rsid w:val="000A4DA6"/>
    <w:rsid w:val="000A4F8E"/>
    <w:rsid w:val="000A5189"/>
    <w:rsid w:val="000A605F"/>
    <w:rsid w:val="000B1BE6"/>
    <w:rsid w:val="000B302A"/>
    <w:rsid w:val="000B3505"/>
    <w:rsid w:val="000B3AD6"/>
    <w:rsid w:val="000B52B0"/>
    <w:rsid w:val="000B7ABD"/>
    <w:rsid w:val="000C136F"/>
    <w:rsid w:val="000C15D4"/>
    <w:rsid w:val="000C1602"/>
    <w:rsid w:val="000C2449"/>
    <w:rsid w:val="000C2AE5"/>
    <w:rsid w:val="000C3BEF"/>
    <w:rsid w:val="000C3E1D"/>
    <w:rsid w:val="000C4930"/>
    <w:rsid w:val="000C57B9"/>
    <w:rsid w:val="000C7A1C"/>
    <w:rsid w:val="000C7D8E"/>
    <w:rsid w:val="000D060D"/>
    <w:rsid w:val="000D06C4"/>
    <w:rsid w:val="000D1256"/>
    <w:rsid w:val="000D15F1"/>
    <w:rsid w:val="000D5450"/>
    <w:rsid w:val="000D620D"/>
    <w:rsid w:val="000E0F50"/>
    <w:rsid w:val="000E175E"/>
    <w:rsid w:val="000E19B2"/>
    <w:rsid w:val="000E30BF"/>
    <w:rsid w:val="000E54F7"/>
    <w:rsid w:val="000E5C72"/>
    <w:rsid w:val="000E6DFC"/>
    <w:rsid w:val="000E7540"/>
    <w:rsid w:val="000F1738"/>
    <w:rsid w:val="000F418F"/>
    <w:rsid w:val="000F679A"/>
    <w:rsid w:val="00100959"/>
    <w:rsid w:val="001014CF"/>
    <w:rsid w:val="00102233"/>
    <w:rsid w:val="00102DC5"/>
    <w:rsid w:val="00103621"/>
    <w:rsid w:val="00104DD8"/>
    <w:rsid w:val="00106CD4"/>
    <w:rsid w:val="00106E3A"/>
    <w:rsid w:val="001079C1"/>
    <w:rsid w:val="00110577"/>
    <w:rsid w:val="001105B0"/>
    <w:rsid w:val="00112336"/>
    <w:rsid w:val="00114779"/>
    <w:rsid w:val="00115767"/>
    <w:rsid w:val="00115C3B"/>
    <w:rsid w:val="00117050"/>
    <w:rsid w:val="00117788"/>
    <w:rsid w:val="00120AC5"/>
    <w:rsid w:val="00121E02"/>
    <w:rsid w:val="0012469F"/>
    <w:rsid w:val="00124A55"/>
    <w:rsid w:val="00126F05"/>
    <w:rsid w:val="001275D2"/>
    <w:rsid w:val="00130993"/>
    <w:rsid w:val="00131EF2"/>
    <w:rsid w:val="00132035"/>
    <w:rsid w:val="00132140"/>
    <w:rsid w:val="00132B53"/>
    <w:rsid w:val="00134342"/>
    <w:rsid w:val="00134A11"/>
    <w:rsid w:val="00135AC1"/>
    <w:rsid w:val="00135F14"/>
    <w:rsid w:val="001368E5"/>
    <w:rsid w:val="00136948"/>
    <w:rsid w:val="00140224"/>
    <w:rsid w:val="001402FF"/>
    <w:rsid w:val="001408CA"/>
    <w:rsid w:val="0014233C"/>
    <w:rsid w:val="00142504"/>
    <w:rsid w:val="00142BA6"/>
    <w:rsid w:val="0014497E"/>
    <w:rsid w:val="00144991"/>
    <w:rsid w:val="00145B6D"/>
    <w:rsid w:val="00146802"/>
    <w:rsid w:val="00146E11"/>
    <w:rsid w:val="0014783B"/>
    <w:rsid w:val="00147AA1"/>
    <w:rsid w:val="00150446"/>
    <w:rsid w:val="0015071F"/>
    <w:rsid w:val="00150E19"/>
    <w:rsid w:val="00151A74"/>
    <w:rsid w:val="0015288C"/>
    <w:rsid w:val="00152A55"/>
    <w:rsid w:val="00153DE9"/>
    <w:rsid w:val="0015401A"/>
    <w:rsid w:val="00155FC2"/>
    <w:rsid w:val="00156221"/>
    <w:rsid w:val="0015679F"/>
    <w:rsid w:val="00156DD9"/>
    <w:rsid w:val="00156E53"/>
    <w:rsid w:val="00156FDB"/>
    <w:rsid w:val="001603C5"/>
    <w:rsid w:val="00160CFD"/>
    <w:rsid w:val="00161915"/>
    <w:rsid w:val="001622ED"/>
    <w:rsid w:val="001627B0"/>
    <w:rsid w:val="00162D0C"/>
    <w:rsid w:val="0016338B"/>
    <w:rsid w:val="0016486A"/>
    <w:rsid w:val="00165508"/>
    <w:rsid w:val="001663B3"/>
    <w:rsid w:val="00170663"/>
    <w:rsid w:val="0017076A"/>
    <w:rsid w:val="001717EF"/>
    <w:rsid w:val="00172004"/>
    <w:rsid w:val="00174602"/>
    <w:rsid w:val="00175119"/>
    <w:rsid w:val="0017545B"/>
    <w:rsid w:val="00176310"/>
    <w:rsid w:val="001764CB"/>
    <w:rsid w:val="00176F44"/>
    <w:rsid w:val="0017777D"/>
    <w:rsid w:val="001800FF"/>
    <w:rsid w:val="00180D8B"/>
    <w:rsid w:val="00180F04"/>
    <w:rsid w:val="001813D2"/>
    <w:rsid w:val="001818A7"/>
    <w:rsid w:val="00181F12"/>
    <w:rsid w:val="00183B4B"/>
    <w:rsid w:val="001849B9"/>
    <w:rsid w:val="00185BDF"/>
    <w:rsid w:val="0018668C"/>
    <w:rsid w:val="00186CE6"/>
    <w:rsid w:val="001873FF"/>
    <w:rsid w:val="00192117"/>
    <w:rsid w:val="00194FFB"/>
    <w:rsid w:val="00195584"/>
    <w:rsid w:val="00195677"/>
    <w:rsid w:val="001A0F4C"/>
    <w:rsid w:val="001A11B4"/>
    <w:rsid w:val="001A1270"/>
    <w:rsid w:val="001A160F"/>
    <w:rsid w:val="001A1921"/>
    <w:rsid w:val="001A35F8"/>
    <w:rsid w:val="001A3756"/>
    <w:rsid w:val="001A3771"/>
    <w:rsid w:val="001A39C7"/>
    <w:rsid w:val="001A3CF7"/>
    <w:rsid w:val="001A4AEA"/>
    <w:rsid w:val="001A4D58"/>
    <w:rsid w:val="001A5E4F"/>
    <w:rsid w:val="001A63AD"/>
    <w:rsid w:val="001A6CBA"/>
    <w:rsid w:val="001A7A07"/>
    <w:rsid w:val="001A7B5E"/>
    <w:rsid w:val="001B3768"/>
    <w:rsid w:val="001B3A1C"/>
    <w:rsid w:val="001B40AA"/>
    <w:rsid w:val="001B4E97"/>
    <w:rsid w:val="001B6E4F"/>
    <w:rsid w:val="001B7581"/>
    <w:rsid w:val="001B7761"/>
    <w:rsid w:val="001B7D0A"/>
    <w:rsid w:val="001C26CE"/>
    <w:rsid w:val="001C329B"/>
    <w:rsid w:val="001C4499"/>
    <w:rsid w:val="001C4BAA"/>
    <w:rsid w:val="001C713E"/>
    <w:rsid w:val="001C71EB"/>
    <w:rsid w:val="001C7A12"/>
    <w:rsid w:val="001D1C7F"/>
    <w:rsid w:val="001D5DCA"/>
    <w:rsid w:val="001E0C6E"/>
    <w:rsid w:val="001E12C6"/>
    <w:rsid w:val="001E28CC"/>
    <w:rsid w:val="001E31B7"/>
    <w:rsid w:val="001E3CE2"/>
    <w:rsid w:val="001E3F64"/>
    <w:rsid w:val="001E4AC1"/>
    <w:rsid w:val="001E53E1"/>
    <w:rsid w:val="001E617C"/>
    <w:rsid w:val="001E7E06"/>
    <w:rsid w:val="001F02F0"/>
    <w:rsid w:val="001F063C"/>
    <w:rsid w:val="001F1645"/>
    <w:rsid w:val="001F190C"/>
    <w:rsid w:val="001F1AC3"/>
    <w:rsid w:val="001F20F3"/>
    <w:rsid w:val="001F2E3C"/>
    <w:rsid w:val="001F3D26"/>
    <w:rsid w:val="001F4413"/>
    <w:rsid w:val="001F47D6"/>
    <w:rsid w:val="001F4CD0"/>
    <w:rsid w:val="001F5143"/>
    <w:rsid w:val="001F5656"/>
    <w:rsid w:val="001F56D4"/>
    <w:rsid w:val="001F7BCA"/>
    <w:rsid w:val="001F7EE7"/>
    <w:rsid w:val="00200143"/>
    <w:rsid w:val="00200C95"/>
    <w:rsid w:val="00200FE2"/>
    <w:rsid w:val="002016C1"/>
    <w:rsid w:val="00202233"/>
    <w:rsid w:val="0020291C"/>
    <w:rsid w:val="0020374C"/>
    <w:rsid w:val="00203D7F"/>
    <w:rsid w:val="00204424"/>
    <w:rsid w:val="002059B9"/>
    <w:rsid w:val="002068F5"/>
    <w:rsid w:val="00206D9B"/>
    <w:rsid w:val="002108E9"/>
    <w:rsid w:val="0021096C"/>
    <w:rsid w:val="002127BE"/>
    <w:rsid w:val="00215733"/>
    <w:rsid w:val="00217071"/>
    <w:rsid w:val="002174EF"/>
    <w:rsid w:val="00217D95"/>
    <w:rsid w:val="00217DF3"/>
    <w:rsid w:val="00217E36"/>
    <w:rsid w:val="0022162F"/>
    <w:rsid w:val="0022174E"/>
    <w:rsid w:val="00222150"/>
    <w:rsid w:val="0022255F"/>
    <w:rsid w:val="00222B35"/>
    <w:rsid w:val="00223744"/>
    <w:rsid w:val="00223C5A"/>
    <w:rsid w:val="00223EE4"/>
    <w:rsid w:val="00224AEB"/>
    <w:rsid w:val="00226428"/>
    <w:rsid w:val="00227A2F"/>
    <w:rsid w:val="00231FF0"/>
    <w:rsid w:val="00234A02"/>
    <w:rsid w:val="00234AB0"/>
    <w:rsid w:val="002356E6"/>
    <w:rsid w:val="00235A9F"/>
    <w:rsid w:val="00236114"/>
    <w:rsid w:val="0023628F"/>
    <w:rsid w:val="00240098"/>
    <w:rsid w:val="0024087A"/>
    <w:rsid w:val="00240C6E"/>
    <w:rsid w:val="00241264"/>
    <w:rsid w:val="002413AD"/>
    <w:rsid w:val="00241BFE"/>
    <w:rsid w:val="00242675"/>
    <w:rsid w:val="002448EF"/>
    <w:rsid w:val="00244EB8"/>
    <w:rsid w:val="00245B67"/>
    <w:rsid w:val="00245D0C"/>
    <w:rsid w:val="00246A6D"/>
    <w:rsid w:val="002476DC"/>
    <w:rsid w:val="00251D96"/>
    <w:rsid w:val="002528DC"/>
    <w:rsid w:val="00253098"/>
    <w:rsid w:val="00253753"/>
    <w:rsid w:val="00253E30"/>
    <w:rsid w:val="00254623"/>
    <w:rsid w:val="002562F7"/>
    <w:rsid w:val="00256463"/>
    <w:rsid w:val="002567B6"/>
    <w:rsid w:val="002601EA"/>
    <w:rsid w:val="00260832"/>
    <w:rsid w:val="00262E6F"/>
    <w:rsid w:val="00263AE3"/>
    <w:rsid w:val="00265086"/>
    <w:rsid w:val="00265D45"/>
    <w:rsid w:val="002662B7"/>
    <w:rsid w:val="002662B8"/>
    <w:rsid w:val="002667F6"/>
    <w:rsid w:val="00266B84"/>
    <w:rsid w:val="0026744F"/>
    <w:rsid w:val="00267669"/>
    <w:rsid w:val="00267C64"/>
    <w:rsid w:val="00270047"/>
    <w:rsid w:val="0027275C"/>
    <w:rsid w:val="002728A4"/>
    <w:rsid w:val="00272CA5"/>
    <w:rsid w:val="002735E1"/>
    <w:rsid w:val="00273808"/>
    <w:rsid w:val="00274409"/>
    <w:rsid w:val="0027566E"/>
    <w:rsid w:val="00276114"/>
    <w:rsid w:val="00277229"/>
    <w:rsid w:val="002805B6"/>
    <w:rsid w:val="00281FA4"/>
    <w:rsid w:val="00282BAD"/>
    <w:rsid w:val="00282D1B"/>
    <w:rsid w:val="00283633"/>
    <w:rsid w:val="002839BF"/>
    <w:rsid w:val="002870B9"/>
    <w:rsid w:val="00287EFB"/>
    <w:rsid w:val="00291DD7"/>
    <w:rsid w:val="00291EF2"/>
    <w:rsid w:val="00293747"/>
    <w:rsid w:val="00294D39"/>
    <w:rsid w:val="00296195"/>
    <w:rsid w:val="002A045A"/>
    <w:rsid w:val="002A0B5E"/>
    <w:rsid w:val="002A0D48"/>
    <w:rsid w:val="002A18B3"/>
    <w:rsid w:val="002A19B9"/>
    <w:rsid w:val="002A31C8"/>
    <w:rsid w:val="002A3344"/>
    <w:rsid w:val="002A41D2"/>
    <w:rsid w:val="002A450C"/>
    <w:rsid w:val="002A4C24"/>
    <w:rsid w:val="002A4D0E"/>
    <w:rsid w:val="002A5DCD"/>
    <w:rsid w:val="002A68E0"/>
    <w:rsid w:val="002A6D78"/>
    <w:rsid w:val="002B0714"/>
    <w:rsid w:val="002B1D8B"/>
    <w:rsid w:val="002B28EA"/>
    <w:rsid w:val="002B3089"/>
    <w:rsid w:val="002B335C"/>
    <w:rsid w:val="002B41DB"/>
    <w:rsid w:val="002B4DDA"/>
    <w:rsid w:val="002B51F8"/>
    <w:rsid w:val="002B665F"/>
    <w:rsid w:val="002B6C02"/>
    <w:rsid w:val="002C1FC7"/>
    <w:rsid w:val="002C2D63"/>
    <w:rsid w:val="002C532E"/>
    <w:rsid w:val="002C67CB"/>
    <w:rsid w:val="002C6BB5"/>
    <w:rsid w:val="002C6EC4"/>
    <w:rsid w:val="002C6FF7"/>
    <w:rsid w:val="002C70E9"/>
    <w:rsid w:val="002D0BF0"/>
    <w:rsid w:val="002D1B7C"/>
    <w:rsid w:val="002D2187"/>
    <w:rsid w:val="002D2A29"/>
    <w:rsid w:val="002D2FDB"/>
    <w:rsid w:val="002D376A"/>
    <w:rsid w:val="002D39DC"/>
    <w:rsid w:val="002D3A09"/>
    <w:rsid w:val="002D4EBB"/>
    <w:rsid w:val="002D5E79"/>
    <w:rsid w:val="002D7B81"/>
    <w:rsid w:val="002E0CD4"/>
    <w:rsid w:val="002E4306"/>
    <w:rsid w:val="002E4B64"/>
    <w:rsid w:val="002E4C2F"/>
    <w:rsid w:val="002E6086"/>
    <w:rsid w:val="002E655C"/>
    <w:rsid w:val="002E6B1C"/>
    <w:rsid w:val="002E6C0C"/>
    <w:rsid w:val="002F03C5"/>
    <w:rsid w:val="002F03E9"/>
    <w:rsid w:val="002F07B8"/>
    <w:rsid w:val="002F37D1"/>
    <w:rsid w:val="002F4EAF"/>
    <w:rsid w:val="002F6E6F"/>
    <w:rsid w:val="002F7898"/>
    <w:rsid w:val="00300C24"/>
    <w:rsid w:val="0030143D"/>
    <w:rsid w:val="00301457"/>
    <w:rsid w:val="003014C3"/>
    <w:rsid w:val="0030186C"/>
    <w:rsid w:val="0030251B"/>
    <w:rsid w:val="00304B41"/>
    <w:rsid w:val="00304EB1"/>
    <w:rsid w:val="00307778"/>
    <w:rsid w:val="00307ACA"/>
    <w:rsid w:val="0031051C"/>
    <w:rsid w:val="00310C87"/>
    <w:rsid w:val="00310E9B"/>
    <w:rsid w:val="0031109F"/>
    <w:rsid w:val="003137B9"/>
    <w:rsid w:val="0031429B"/>
    <w:rsid w:val="003152AE"/>
    <w:rsid w:val="00315936"/>
    <w:rsid w:val="003164D4"/>
    <w:rsid w:val="0031707A"/>
    <w:rsid w:val="003174C0"/>
    <w:rsid w:val="00317906"/>
    <w:rsid w:val="00317AE6"/>
    <w:rsid w:val="00321C91"/>
    <w:rsid w:val="003228E5"/>
    <w:rsid w:val="003234D6"/>
    <w:rsid w:val="003237CB"/>
    <w:rsid w:val="00323D3B"/>
    <w:rsid w:val="003242BF"/>
    <w:rsid w:val="003262AF"/>
    <w:rsid w:val="003266D5"/>
    <w:rsid w:val="003301F3"/>
    <w:rsid w:val="00330260"/>
    <w:rsid w:val="00332366"/>
    <w:rsid w:val="00332B26"/>
    <w:rsid w:val="00332FCA"/>
    <w:rsid w:val="0033343D"/>
    <w:rsid w:val="00333D60"/>
    <w:rsid w:val="0033480D"/>
    <w:rsid w:val="003348E5"/>
    <w:rsid w:val="003355F4"/>
    <w:rsid w:val="00336943"/>
    <w:rsid w:val="00337716"/>
    <w:rsid w:val="0033775B"/>
    <w:rsid w:val="003414B2"/>
    <w:rsid w:val="00342A3F"/>
    <w:rsid w:val="003435DC"/>
    <w:rsid w:val="00343D03"/>
    <w:rsid w:val="003444BF"/>
    <w:rsid w:val="003469B8"/>
    <w:rsid w:val="00347030"/>
    <w:rsid w:val="00350E43"/>
    <w:rsid w:val="00351BED"/>
    <w:rsid w:val="00351D67"/>
    <w:rsid w:val="003526FA"/>
    <w:rsid w:val="003529E1"/>
    <w:rsid w:val="00352F31"/>
    <w:rsid w:val="00353922"/>
    <w:rsid w:val="00353B5D"/>
    <w:rsid w:val="00354725"/>
    <w:rsid w:val="00354D33"/>
    <w:rsid w:val="00361D66"/>
    <w:rsid w:val="003656FA"/>
    <w:rsid w:val="003659B5"/>
    <w:rsid w:val="0036760F"/>
    <w:rsid w:val="00367C0A"/>
    <w:rsid w:val="00371C42"/>
    <w:rsid w:val="00372C6D"/>
    <w:rsid w:val="00373A67"/>
    <w:rsid w:val="00373B59"/>
    <w:rsid w:val="00373D7A"/>
    <w:rsid w:val="00373F7B"/>
    <w:rsid w:val="00374030"/>
    <w:rsid w:val="00374A01"/>
    <w:rsid w:val="00375996"/>
    <w:rsid w:val="0037682F"/>
    <w:rsid w:val="003841BB"/>
    <w:rsid w:val="003855E8"/>
    <w:rsid w:val="00386E6D"/>
    <w:rsid w:val="00386F5B"/>
    <w:rsid w:val="00387A55"/>
    <w:rsid w:val="00387B2E"/>
    <w:rsid w:val="00390809"/>
    <w:rsid w:val="00390A9F"/>
    <w:rsid w:val="00391BB8"/>
    <w:rsid w:val="003921AC"/>
    <w:rsid w:val="003934B6"/>
    <w:rsid w:val="003939FF"/>
    <w:rsid w:val="00395CF6"/>
    <w:rsid w:val="0039628F"/>
    <w:rsid w:val="00397855"/>
    <w:rsid w:val="003A0E6E"/>
    <w:rsid w:val="003A12FF"/>
    <w:rsid w:val="003A1ADE"/>
    <w:rsid w:val="003A1D9D"/>
    <w:rsid w:val="003A23A8"/>
    <w:rsid w:val="003A30D8"/>
    <w:rsid w:val="003A366F"/>
    <w:rsid w:val="003A5A67"/>
    <w:rsid w:val="003A6522"/>
    <w:rsid w:val="003A7E52"/>
    <w:rsid w:val="003A7F99"/>
    <w:rsid w:val="003B25C6"/>
    <w:rsid w:val="003B2FE5"/>
    <w:rsid w:val="003B3CEF"/>
    <w:rsid w:val="003B4D8D"/>
    <w:rsid w:val="003B5E4E"/>
    <w:rsid w:val="003B654B"/>
    <w:rsid w:val="003B7392"/>
    <w:rsid w:val="003B78DB"/>
    <w:rsid w:val="003B7B54"/>
    <w:rsid w:val="003C032B"/>
    <w:rsid w:val="003C24B8"/>
    <w:rsid w:val="003C34F1"/>
    <w:rsid w:val="003C61A1"/>
    <w:rsid w:val="003C74F8"/>
    <w:rsid w:val="003C7D5E"/>
    <w:rsid w:val="003D15FE"/>
    <w:rsid w:val="003D1919"/>
    <w:rsid w:val="003D2AEF"/>
    <w:rsid w:val="003D2EF8"/>
    <w:rsid w:val="003D53FE"/>
    <w:rsid w:val="003D5627"/>
    <w:rsid w:val="003D702E"/>
    <w:rsid w:val="003D704B"/>
    <w:rsid w:val="003D70B9"/>
    <w:rsid w:val="003E332A"/>
    <w:rsid w:val="003E339D"/>
    <w:rsid w:val="003E34FE"/>
    <w:rsid w:val="003E4434"/>
    <w:rsid w:val="003E5788"/>
    <w:rsid w:val="003E7178"/>
    <w:rsid w:val="003F0085"/>
    <w:rsid w:val="003F0BE1"/>
    <w:rsid w:val="003F0C9F"/>
    <w:rsid w:val="003F1E6D"/>
    <w:rsid w:val="003F2220"/>
    <w:rsid w:val="003F25D8"/>
    <w:rsid w:val="003F2AB0"/>
    <w:rsid w:val="003F2AC4"/>
    <w:rsid w:val="003F33BB"/>
    <w:rsid w:val="003F3CBB"/>
    <w:rsid w:val="003F4539"/>
    <w:rsid w:val="00403666"/>
    <w:rsid w:val="004039E9"/>
    <w:rsid w:val="004050E6"/>
    <w:rsid w:val="00405137"/>
    <w:rsid w:val="004072A3"/>
    <w:rsid w:val="004077A0"/>
    <w:rsid w:val="00410C8D"/>
    <w:rsid w:val="004125D5"/>
    <w:rsid w:val="00412614"/>
    <w:rsid w:val="004128A4"/>
    <w:rsid w:val="0041305D"/>
    <w:rsid w:val="00413347"/>
    <w:rsid w:val="00413D0D"/>
    <w:rsid w:val="0041407F"/>
    <w:rsid w:val="00414616"/>
    <w:rsid w:val="00415838"/>
    <w:rsid w:val="00415ADE"/>
    <w:rsid w:val="00415D16"/>
    <w:rsid w:val="00415FB1"/>
    <w:rsid w:val="00416BE5"/>
    <w:rsid w:val="00417A09"/>
    <w:rsid w:val="00420F4C"/>
    <w:rsid w:val="0042117E"/>
    <w:rsid w:val="00421625"/>
    <w:rsid w:val="004221D2"/>
    <w:rsid w:val="00423542"/>
    <w:rsid w:val="00424F87"/>
    <w:rsid w:val="00424F8D"/>
    <w:rsid w:val="004259BB"/>
    <w:rsid w:val="00425FDC"/>
    <w:rsid w:val="00427EF7"/>
    <w:rsid w:val="00430370"/>
    <w:rsid w:val="00430B5F"/>
    <w:rsid w:val="004310A2"/>
    <w:rsid w:val="0043138D"/>
    <w:rsid w:val="004314A3"/>
    <w:rsid w:val="004322F3"/>
    <w:rsid w:val="0043278A"/>
    <w:rsid w:val="00432961"/>
    <w:rsid w:val="004334F5"/>
    <w:rsid w:val="0043524D"/>
    <w:rsid w:val="004353AC"/>
    <w:rsid w:val="004357D8"/>
    <w:rsid w:val="00435A7E"/>
    <w:rsid w:val="00435E65"/>
    <w:rsid w:val="0044019A"/>
    <w:rsid w:val="00442683"/>
    <w:rsid w:val="00442F7D"/>
    <w:rsid w:val="00443BAC"/>
    <w:rsid w:val="00443F42"/>
    <w:rsid w:val="00445370"/>
    <w:rsid w:val="00445A83"/>
    <w:rsid w:val="00447014"/>
    <w:rsid w:val="00447A42"/>
    <w:rsid w:val="00450C76"/>
    <w:rsid w:val="004510A2"/>
    <w:rsid w:val="00451FF4"/>
    <w:rsid w:val="00452B55"/>
    <w:rsid w:val="00454A3F"/>
    <w:rsid w:val="0046158B"/>
    <w:rsid w:val="00461F52"/>
    <w:rsid w:val="004621C0"/>
    <w:rsid w:val="0046395D"/>
    <w:rsid w:val="00463A90"/>
    <w:rsid w:val="004649F3"/>
    <w:rsid w:val="0046603B"/>
    <w:rsid w:val="00466B00"/>
    <w:rsid w:val="00467E82"/>
    <w:rsid w:val="00470245"/>
    <w:rsid w:val="004703F2"/>
    <w:rsid w:val="0047044D"/>
    <w:rsid w:val="00470591"/>
    <w:rsid w:val="00470E76"/>
    <w:rsid w:val="00473ABC"/>
    <w:rsid w:val="004750DB"/>
    <w:rsid w:val="00476565"/>
    <w:rsid w:val="004768F5"/>
    <w:rsid w:val="00477251"/>
    <w:rsid w:val="00477322"/>
    <w:rsid w:val="0048010A"/>
    <w:rsid w:val="00481612"/>
    <w:rsid w:val="00481C75"/>
    <w:rsid w:val="00482B1C"/>
    <w:rsid w:val="00482C81"/>
    <w:rsid w:val="00482FB7"/>
    <w:rsid w:val="004854E7"/>
    <w:rsid w:val="00485F7B"/>
    <w:rsid w:val="0049069D"/>
    <w:rsid w:val="0049246B"/>
    <w:rsid w:val="00495662"/>
    <w:rsid w:val="00495938"/>
    <w:rsid w:val="004A1705"/>
    <w:rsid w:val="004A1C61"/>
    <w:rsid w:val="004A2DD3"/>
    <w:rsid w:val="004A347B"/>
    <w:rsid w:val="004A3F4C"/>
    <w:rsid w:val="004A7652"/>
    <w:rsid w:val="004A7B98"/>
    <w:rsid w:val="004B3910"/>
    <w:rsid w:val="004B3D0B"/>
    <w:rsid w:val="004B44FC"/>
    <w:rsid w:val="004B467C"/>
    <w:rsid w:val="004B641E"/>
    <w:rsid w:val="004B6AFF"/>
    <w:rsid w:val="004B6B3A"/>
    <w:rsid w:val="004B702A"/>
    <w:rsid w:val="004B78C9"/>
    <w:rsid w:val="004C0822"/>
    <w:rsid w:val="004C1661"/>
    <w:rsid w:val="004C1FA9"/>
    <w:rsid w:val="004C369D"/>
    <w:rsid w:val="004C4038"/>
    <w:rsid w:val="004C4BFD"/>
    <w:rsid w:val="004C6326"/>
    <w:rsid w:val="004C685B"/>
    <w:rsid w:val="004D1053"/>
    <w:rsid w:val="004D407E"/>
    <w:rsid w:val="004D5CDC"/>
    <w:rsid w:val="004D7801"/>
    <w:rsid w:val="004E049C"/>
    <w:rsid w:val="004E1CE6"/>
    <w:rsid w:val="004E244B"/>
    <w:rsid w:val="004E2770"/>
    <w:rsid w:val="004E36D7"/>
    <w:rsid w:val="004E4488"/>
    <w:rsid w:val="004E7ED0"/>
    <w:rsid w:val="004F3331"/>
    <w:rsid w:val="004F4D82"/>
    <w:rsid w:val="004F5A7E"/>
    <w:rsid w:val="004F621B"/>
    <w:rsid w:val="004F6B50"/>
    <w:rsid w:val="004F6BFA"/>
    <w:rsid w:val="005014CA"/>
    <w:rsid w:val="00502115"/>
    <w:rsid w:val="00502651"/>
    <w:rsid w:val="00502CD2"/>
    <w:rsid w:val="00502F08"/>
    <w:rsid w:val="00503310"/>
    <w:rsid w:val="00503A25"/>
    <w:rsid w:val="00504F15"/>
    <w:rsid w:val="005078A4"/>
    <w:rsid w:val="00511CF2"/>
    <w:rsid w:val="00512039"/>
    <w:rsid w:val="00512041"/>
    <w:rsid w:val="00512FA2"/>
    <w:rsid w:val="00514F22"/>
    <w:rsid w:val="0051561B"/>
    <w:rsid w:val="00516C4F"/>
    <w:rsid w:val="0052141B"/>
    <w:rsid w:val="005219F7"/>
    <w:rsid w:val="00521FF3"/>
    <w:rsid w:val="00525CCC"/>
    <w:rsid w:val="00526008"/>
    <w:rsid w:val="005273AC"/>
    <w:rsid w:val="00527796"/>
    <w:rsid w:val="00530133"/>
    <w:rsid w:val="00530E01"/>
    <w:rsid w:val="005311FE"/>
    <w:rsid w:val="005311FF"/>
    <w:rsid w:val="005316FB"/>
    <w:rsid w:val="00532C19"/>
    <w:rsid w:val="00533DC7"/>
    <w:rsid w:val="00534323"/>
    <w:rsid w:val="00536ED1"/>
    <w:rsid w:val="00537A64"/>
    <w:rsid w:val="00537F4D"/>
    <w:rsid w:val="00540185"/>
    <w:rsid w:val="00540A42"/>
    <w:rsid w:val="00542396"/>
    <w:rsid w:val="005427A5"/>
    <w:rsid w:val="00542F51"/>
    <w:rsid w:val="0054402F"/>
    <w:rsid w:val="00544E7A"/>
    <w:rsid w:val="00545660"/>
    <w:rsid w:val="00546BE6"/>
    <w:rsid w:val="00546CB7"/>
    <w:rsid w:val="005511F7"/>
    <w:rsid w:val="00551512"/>
    <w:rsid w:val="00551D9B"/>
    <w:rsid w:val="0055229B"/>
    <w:rsid w:val="00552AFC"/>
    <w:rsid w:val="00553D14"/>
    <w:rsid w:val="0055451A"/>
    <w:rsid w:val="005574EC"/>
    <w:rsid w:val="00560188"/>
    <w:rsid w:val="0056160A"/>
    <w:rsid w:val="00563845"/>
    <w:rsid w:val="00563C34"/>
    <w:rsid w:val="00564412"/>
    <w:rsid w:val="00564801"/>
    <w:rsid w:val="00564AEA"/>
    <w:rsid w:val="0056527E"/>
    <w:rsid w:val="00565DF7"/>
    <w:rsid w:val="00566DF6"/>
    <w:rsid w:val="005676A5"/>
    <w:rsid w:val="00571449"/>
    <w:rsid w:val="005716FD"/>
    <w:rsid w:val="00571A41"/>
    <w:rsid w:val="00573003"/>
    <w:rsid w:val="005730D5"/>
    <w:rsid w:val="005731F6"/>
    <w:rsid w:val="005738E3"/>
    <w:rsid w:val="00575208"/>
    <w:rsid w:val="00575846"/>
    <w:rsid w:val="005769DC"/>
    <w:rsid w:val="00577CC1"/>
    <w:rsid w:val="00580439"/>
    <w:rsid w:val="00581D58"/>
    <w:rsid w:val="005844C3"/>
    <w:rsid w:val="00584984"/>
    <w:rsid w:val="00590B1D"/>
    <w:rsid w:val="00590B57"/>
    <w:rsid w:val="005919EA"/>
    <w:rsid w:val="005932EB"/>
    <w:rsid w:val="00595EF5"/>
    <w:rsid w:val="00596709"/>
    <w:rsid w:val="00596B4B"/>
    <w:rsid w:val="00596FF5"/>
    <w:rsid w:val="00597695"/>
    <w:rsid w:val="005A026F"/>
    <w:rsid w:val="005A0603"/>
    <w:rsid w:val="005A0981"/>
    <w:rsid w:val="005A0A64"/>
    <w:rsid w:val="005A14FE"/>
    <w:rsid w:val="005A2356"/>
    <w:rsid w:val="005A3E3F"/>
    <w:rsid w:val="005A48C9"/>
    <w:rsid w:val="005A552E"/>
    <w:rsid w:val="005A5CAE"/>
    <w:rsid w:val="005A6103"/>
    <w:rsid w:val="005A6277"/>
    <w:rsid w:val="005A7D3D"/>
    <w:rsid w:val="005B02E6"/>
    <w:rsid w:val="005B0C71"/>
    <w:rsid w:val="005B197D"/>
    <w:rsid w:val="005B1E9D"/>
    <w:rsid w:val="005B223C"/>
    <w:rsid w:val="005B293B"/>
    <w:rsid w:val="005B29BF"/>
    <w:rsid w:val="005B3940"/>
    <w:rsid w:val="005B5678"/>
    <w:rsid w:val="005B5E5E"/>
    <w:rsid w:val="005C02E4"/>
    <w:rsid w:val="005C1A4F"/>
    <w:rsid w:val="005C1A8B"/>
    <w:rsid w:val="005C1EC2"/>
    <w:rsid w:val="005C3E49"/>
    <w:rsid w:val="005C5572"/>
    <w:rsid w:val="005C5DD8"/>
    <w:rsid w:val="005C66C2"/>
    <w:rsid w:val="005C6A78"/>
    <w:rsid w:val="005D0B47"/>
    <w:rsid w:val="005D18BF"/>
    <w:rsid w:val="005D4010"/>
    <w:rsid w:val="005D58B7"/>
    <w:rsid w:val="005E1240"/>
    <w:rsid w:val="005E1F0F"/>
    <w:rsid w:val="005E3623"/>
    <w:rsid w:val="005E38FF"/>
    <w:rsid w:val="005E434C"/>
    <w:rsid w:val="005E4522"/>
    <w:rsid w:val="005E4C97"/>
    <w:rsid w:val="005E4DD4"/>
    <w:rsid w:val="005E505D"/>
    <w:rsid w:val="005E50CB"/>
    <w:rsid w:val="005E53B0"/>
    <w:rsid w:val="005E5789"/>
    <w:rsid w:val="005E5F8B"/>
    <w:rsid w:val="005E6F6E"/>
    <w:rsid w:val="005E7426"/>
    <w:rsid w:val="005F0847"/>
    <w:rsid w:val="005F0B77"/>
    <w:rsid w:val="005F2277"/>
    <w:rsid w:val="005F2AE0"/>
    <w:rsid w:val="005F4F23"/>
    <w:rsid w:val="005F573C"/>
    <w:rsid w:val="005F58A0"/>
    <w:rsid w:val="005F60BA"/>
    <w:rsid w:val="005F680A"/>
    <w:rsid w:val="00600918"/>
    <w:rsid w:val="00600DF4"/>
    <w:rsid w:val="00601419"/>
    <w:rsid w:val="006014E9"/>
    <w:rsid w:val="00601638"/>
    <w:rsid w:val="00602661"/>
    <w:rsid w:val="00603250"/>
    <w:rsid w:val="00603C77"/>
    <w:rsid w:val="00603E62"/>
    <w:rsid w:val="00604176"/>
    <w:rsid w:val="00604A3B"/>
    <w:rsid w:val="00604AAE"/>
    <w:rsid w:val="006062E0"/>
    <w:rsid w:val="00610258"/>
    <w:rsid w:val="00610CE2"/>
    <w:rsid w:val="00612BE0"/>
    <w:rsid w:val="00612FFB"/>
    <w:rsid w:val="00614764"/>
    <w:rsid w:val="00614B0E"/>
    <w:rsid w:val="00614D8A"/>
    <w:rsid w:val="00615F0A"/>
    <w:rsid w:val="006164FA"/>
    <w:rsid w:val="00616C38"/>
    <w:rsid w:val="0062092E"/>
    <w:rsid w:val="00620AFA"/>
    <w:rsid w:val="00620F38"/>
    <w:rsid w:val="00621185"/>
    <w:rsid w:val="00621578"/>
    <w:rsid w:val="006244BE"/>
    <w:rsid w:val="00624B4E"/>
    <w:rsid w:val="00624E89"/>
    <w:rsid w:val="006255DD"/>
    <w:rsid w:val="0063080C"/>
    <w:rsid w:val="00630CB2"/>
    <w:rsid w:val="0063168C"/>
    <w:rsid w:val="0063292A"/>
    <w:rsid w:val="00632A10"/>
    <w:rsid w:val="00632F3B"/>
    <w:rsid w:val="00632F69"/>
    <w:rsid w:val="006337DD"/>
    <w:rsid w:val="00635D4B"/>
    <w:rsid w:val="00636735"/>
    <w:rsid w:val="00641600"/>
    <w:rsid w:val="006417CA"/>
    <w:rsid w:val="00641A8A"/>
    <w:rsid w:val="00644BD0"/>
    <w:rsid w:val="00645D41"/>
    <w:rsid w:val="006467F2"/>
    <w:rsid w:val="00647801"/>
    <w:rsid w:val="0065174C"/>
    <w:rsid w:val="00652E1D"/>
    <w:rsid w:val="006535ED"/>
    <w:rsid w:val="00654793"/>
    <w:rsid w:val="00654795"/>
    <w:rsid w:val="00654812"/>
    <w:rsid w:val="006549BB"/>
    <w:rsid w:val="006549E6"/>
    <w:rsid w:val="006553D4"/>
    <w:rsid w:val="00656FF2"/>
    <w:rsid w:val="00660A48"/>
    <w:rsid w:val="0066178E"/>
    <w:rsid w:val="00662219"/>
    <w:rsid w:val="00663973"/>
    <w:rsid w:val="00663B59"/>
    <w:rsid w:val="006652CB"/>
    <w:rsid w:val="00665621"/>
    <w:rsid w:val="00665AB8"/>
    <w:rsid w:val="00666145"/>
    <w:rsid w:val="00673294"/>
    <w:rsid w:val="0067768C"/>
    <w:rsid w:val="0068259F"/>
    <w:rsid w:val="006825E7"/>
    <w:rsid w:val="00682B76"/>
    <w:rsid w:val="0068304C"/>
    <w:rsid w:val="0068331D"/>
    <w:rsid w:val="00683356"/>
    <w:rsid w:val="0068386C"/>
    <w:rsid w:val="0068568E"/>
    <w:rsid w:val="006856CC"/>
    <w:rsid w:val="006904C3"/>
    <w:rsid w:val="00690523"/>
    <w:rsid w:val="006922CD"/>
    <w:rsid w:val="00692451"/>
    <w:rsid w:val="00693AE5"/>
    <w:rsid w:val="006943F7"/>
    <w:rsid w:val="00694513"/>
    <w:rsid w:val="00695676"/>
    <w:rsid w:val="006959CF"/>
    <w:rsid w:val="00695BA8"/>
    <w:rsid w:val="0069697C"/>
    <w:rsid w:val="00696DB8"/>
    <w:rsid w:val="006A0B7E"/>
    <w:rsid w:val="006A1123"/>
    <w:rsid w:val="006A22EA"/>
    <w:rsid w:val="006A2777"/>
    <w:rsid w:val="006A27CA"/>
    <w:rsid w:val="006A4B6E"/>
    <w:rsid w:val="006A5426"/>
    <w:rsid w:val="006B064D"/>
    <w:rsid w:val="006B1798"/>
    <w:rsid w:val="006B2891"/>
    <w:rsid w:val="006B367C"/>
    <w:rsid w:val="006B36C9"/>
    <w:rsid w:val="006B3A43"/>
    <w:rsid w:val="006B3F73"/>
    <w:rsid w:val="006B423B"/>
    <w:rsid w:val="006B62DF"/>
    <w:rsid w:val="006B6822"/>
    <w:rsid w:val="006B7669"/>
    <w:rsid w:val="006B784F"/>
    <w:rsid w:val="006C043E"/>
    <w:rsid w:val="006C0CE3"/>
    <w:rsid w:val="006C15AA"/>
    <w:rsid w:val="006C2A74"/>
    <w:rsid w:val="006C2B2C"/>
    <w:rsid w:val="006C4C28"/>
    <w:rsid w:val="006C560B"/>
    <w:rsid w:val="006C707C"/>
    <w:rsid w:val="006C7133"/>
    <w:rsid w:val="006D09BB"/>
    <w:rsid w:val="006D0E14"/>
    <w:rsid w:val="006D19FF"/>
    <w:rsid w:val="006D25EA"/>
    <w:rsid w:val="006D35EA"/>
    <w:rsid w:val="006D5236"/>
    <w:rsid w:val="006D659A"/>
    <w:rsid w:val="006D6997"/>
    <w:rsid w:val="006D7839"/>
    <w:rsid w:val="006E01BB"/>
    <w:rsid w:val="006E0936"/>
    <w:rsid w:val="006E11B2"/>
    <w:rsid w:val="006E1812"/>
    <w:rsid w:val="006E1E19"/>
    <w:rsid w:val="006E36CB"/>
    <w:rsid w:val="006E3AAE"/>
    <w:rsid w:val="006E4734"/>
    <w:rsid w:val="006E60EF"/>
    <w:rsid w:val="006E670A"/>
    <w:rsid w:val="006E686C"/>
    <w:rsid w:val="006E729B"/>
    <w:rsid w:val="006F07BD"/>
    <w:rsid w:val="006F07D7"/>
    <w:rsid w:val="006F161D"/>
    <w:rsid w:val="006F30FD"/>
    <w:rsid w:val="006F3C67"/>
    <w:rsid w:val="006F64BB"/>
    <w:rsid w:val="006F7298"/>
    <w:rsid w:val="006F77E1"/>
    <w:rsid w:val="0070144F"/>
    <w:rsid w:val="00701F65"/>
    <w:rsid w:val="00702806"/>
    <w:rsid w:val="007033CB"/>
    <w:rsid w:val="007046B7"/>
    <w:rsid w:val="0071005D"/>
    <w:rsid w:val="0071492F"/>
    <w:rsid w:val="00715715"/>
    <w:rsid w:val="00715891"/>
    <w:rsid w:val="00715F51"/>
    <w:rsid w:val="00717245"/>
    <w:rsid w:val="007205F5"/>
    <w:rsid w:val="00721249"/>
    <w:rsid w:val="00722939"/>
    <w:rsid w:val="00722D29"/>
    <w:rsid w:val="00722DAB"/>
    <w:rsid w:val="00723814"/>
    <w:rsid w:val="0072420E"/>
    <w:rsid w:val="0072768F"/>
    <w:rsid w:val="00727FDF"/>
    <w:rsid w:val="00730088"/>
    <w:rsid w:val="007302F3"/>
    <w:rsid w:val="00730AA5"/>
    <w:rsid w:val="0073133F"/>
    <w:rsid w:val="00731528"/>
    <w:rsid w:val="00731CF8"/>
    <w:rsid w:val="007335D3"/>
    <w:rsid w:val="00733E38"/>
    <w:rsid w:val="0073434C"/>
    <w:rsid w:val="0073442B"/>
    <w:rsid w:val="00734FE0"/>
    <w:rsid w:val="0073746E"/>
    <w:rsid w:val="00743987"/>
    <w:rsid w:val="0074409B"/>
    <w:rsid w:val="007505F3"/>
    <w:rsid w:val="00751705"/>
    <w:rsid w:val="00751EA9"/>
    <w:rsid w:val="0075212E"/>
    <w:rsid w:val="00752379"/>
    <w:rsid w:val="00752392"/>
    <w:rsid w:val="0075290E"/>
    <w:rsid w:val="00755C99"/>
    <w:rsid w:val="00756FB5"/>
    <w:rsid w:val="00757243"/>
    <w:rsid w:val="00757884"/>
    <w:rsid w:val="00760039"/>
    <w:rsid w:val="00760F8F"/>
    <w:rsid w:val="00762385"/>
    <w:rsid w:val="00763AF7"/>
    <w:rsid w:val="00763E2C"/>
    <w:rsid w:val="007645D1"/>
    <w:rsid w:val="00765CDA"/>
    <w:rsid w:val="00765D40"/>
    <w:rsid w:val="00766767"/>
    <w:rsid w:val="00766ED4"/>
    <w:rsid w:val="007676FF"/>
    <w:rsid w:val="00767B73"/>
    <w:rsid w:val="00770873"/>
    <w:rsid w:val="00772CF9"/>
    <w:rsid w:val="007732E2"/>
    <w:rsid w:val="007742C8"/>
    <w:rsid w:val="0077449F"/>
    <w:rsid w:val="00774626"/>
    <w:rsid w:val="00775890"/>
    <w:rsid w:val="0077705B"/>
    <w:rsid w:val="00777190"/>
    <w:rsid w:val="0077743E"/>
    <w:rsid w:val="007839D1"/>
    <w:rsid w:val="00785F14"/>
    <w:rsid w:val="007862BB"/>
    <w:rsid w:val="00786F49"/>
    <w:rsid w:val="007873DD"/>
    <w:rsid w:val="00787C27"/>
    <w:rsid w:val="00790190"/>
    <w:rsid w:val="007902B8"/>
    <w:rsid w:val="00790809"/>
    <w:rsid w:val="00791D72"/>
    <w:rsid w:val="00793130"/>
    <w:rsid w:val="00793616"/>
    <w:rsid w:val="00793677"/>
    <w:rsid w:val="007936F6"/>
    <w:rsid w:val="00793FFB"/>
    <w:rsid w:val="00794632"/>
    <w:rsid w:val="00794941"/>
    <w:rsid w:val="007953E3"/>
    <w:rsid w:val="00795983"/>
    <w:rsid w:val="007969BB"/>
    <w:rsid w:val="00796A15"/>
    <w:rsid w:val="007A0765"/>
    <w:rsid w:val="007A177F"/>
    <w:rsid w:val="007A33E9"/>
    <w:rsid w:val="007A3F7E"/>
    <w:rsid w:val="007A5EC4"/>
    <w:rsid w:val="007A6B42"/>
    <w:rsid w:val="007B098D"/>
    <w:rsid w:val="007B1A76"/>
    <w:rsid w:val="007B2B68"/>
    <w:rsid w:val="007B2D8B"/>
    <w:rsid w:val="007B2FB8"/>
    <w:rsid w:val="007B351E"/>
    <w:rsid w:val="007B55FC"/>
    <w:rsid w:val="007B5FD4"/>
    <w:rsid w:val="007B63FC"/>
    <w:rsid w:val="007B6431"/>
    <w:rsid w:val="007B646B"/>
    <w:rsid w:val="007C0545"/>
    <w:rsid w:val="007C1419"/>
    <w:rsid w:val="007C28EA"/>
    <w:rsid w:val="007C3EC0"/>
    <w:rsid w:val="007C6061"/>
    <w:rsid w:val="007C6E1C"/>
    <w:rsid w:val="007D05D9"/>
    <w:rsid w:val="007D284D"/>
    <w:rsid w:val="007D28EF"/>
    <w:rsid w:val="007D2AC8"/>
    <w:rsid w:val="007D2F1F"/>
    <w:rsid w:val="007D3E1E"/>
    <w:rsid w:val="007D6314"/>
    <w:rsid w:val="007D68E5"/>
    <w:rsid w:val="007E18E2"/>
    <w:rsid w:val="007E1E00"/>
    <w:rsid w:val="007E20F2"/>
    <w:rsid w:val="007E3F87"/>
    <w:rsid w:val="007E59C1"/>
    <w:rsid w:val="007E5B1F"/>
    <w:rsid w:val="007F049E"/>
    <w:rsid w:val="007F0EF3"/>
    <w:rsid w:val="007F1E2F"/>
    <w:rsid w:val="007F4E5B"/>
    <w:rsid w:val="007F4ED2"/>
    <w:rsid w:val="007F6504"/>
    <w:rsid w:val="007F7723"/>
    <w:rsid w:val="007F7B87"/>
    <w:rsid w:val="00800412"/>
    <w:rsid w:val="00800E81"/>
    <w:rsid w:val="0080124D"/>
    <w:rsid w:val="00802938"/>
    <w:rsid w:val="00803298"/>
    <w:rsid w:val="00803442"/>
    <w:rsid w:val="008036C0"/>
    <w:rsid w:val="00803BF2"/>
    <w:rsid w:val="00805831"/>
    <w:rsid w:val="008071B8"/>
    <w:rsid w:val="008125E8"/>
    <w:rsid w:val="0081470C"/>
    <w:rsid w:val="00814EFE"/>
    <w:rsid w:val="00816CA5"/>
    <w:rsid w:val="0081718D"/>
    <w:rsid w:val="00817B16"/>
    <w:rsid w:val="00820A5A"/>
    <w:rsid w:val="008225A6"/>
    <w:rsid w:val="008233DF"/>
    <w:rsid w:val="00824B30"/>
    <w:rsid w:val="00824F26"/>
    <w:rsid w:val="00825809"/>
    <w:rsid w:val="00825B3F"/>
    <w:rsid w:val="008261B4"/>
    <w:rsid w:val="0082703C"/>
    <w:rsid w:val="00827CC9"/>
    <w:rsid w:val="00832A74"/>
    <w:rsid w:val="00834881"/>
    <w:rsid w:val="00835C08"/>
    <w:rsid w:val="008365CD"/>
    <w:rsid w:val="0083718D"/>
    <w:rsid w:val="0084322A"/>
    <w:rsid w:val="00843EE3"/>
    <w:rsid w:val="00843F08"/>
    <w:rsid w:val="00844631"/>
    <w:rsid w:val="008456C5"/>
    <w:rsid w:val="00847DCE"/>
    <w:rsid w:val="008508AF"/>
    <w:rsid w:val="00851736"/>
    <w:rsid w:val="00851769"/>
    <w:rsid w:val="00853766"/>
    <w:rsid w:val="00854AD5"/>
    <w:rsid w:val="0085559D"/>
    <w:rsid w:val="0085578F"/>
    <w:rsid w:val="0085789D"/>
    <w:rsid w:val="00860CC7"/>
    <w:rsid w:val="00861455"/>
    <w:rsid w:val="008615C6"/>
    <w:rsid w:val="008616B3"/>
    <w:rsid w:val="008627D8"/>
    <w:rsid w:val="00865D1A"/>
    <w:rsid w:val="00866BE7"/>
    <w:rsid w:val="00867E43"/>
    <w:rsid w:val="00867F04"/>
    <w:rsid w:val="00867F77"/>
    <w:rsid w:val="00870509"/>
    <w:rsid w:val="00870ADD"/>
    <w:rsid w:val="00870D5C"/>
    <w:rsid w:val="00870E27"/>
    <w:rsid w:val="00870E70"/>
    <w:rsid w:val="00870F1A"/>
    <w:rsid w:val="008723C3"/>
    <w:rsid w:val="00872858"/>
    <w:rsid w:val="00872CFC"/>
    <w:rsid w:val="00873131"/>
    <w:rsid w:val="00873205"/>
    <w:rsid w:val="00873B21"/>
    <w:rsid w:val="00873EAD"/>
    <w:rsid w:val="0087593C"/>
    <w:rsid w:val="00875D65"/>
    <w:rsid w:val="0087621A"/>
    <w:rsid w:val="008766FB"/>
    <w:rsid w:val="00876AEE"/>
    <w:rsid w:val="008773A1"/>
    <w:rsid w:val="008779C4"/>
    <w:rsid w:val="00880642"/>
    <w:rsid w:val="0088125C"/>
    <w:rsid w:val="00881CA3"/>
    <w:rsid w:val="008827AA"/>
    <w:rsid w:val="00887248"/>
    <w:rsid w:val="00890329"/>
    <w:rsid w:val="008914A3"/>
    <w:rsid w:val="008918DF"/>
    <w:rsid w:val="00894A24"/>
    <w:rsid w:val="00895D40"/>
    <w:rsid w:val="00897D64"/>
    <w:rsid w:val="00897FD3"/>
    <w:rsid w:val="008A03CD"/>
    <w:rsid w:val="008A1F27"/>
    <w:rsid w:val="008A2821"/>
    <w:rsid w:val="008A56BB"/>
    <w:rsid w:val="008A669A"/>
    <w:rsid w:val="008A7AD8"/>
    <w:rsid w:val="008B12D6"/>
    <w:rsid w:val="008B31CE"/>
    <w:rsid w:val="008B38D7"/>
    <w:rsid w:val="008B3FF9"/>
    <w:rsid w:val="008B4DD1"/>
    <w:rsid w:val="008B4F19"/>
    <w:rsid w:val="008B4FCE"/>
    <w:rsid w:val="008B565A"/>
    <w:rsid w:val="008B5B5C"/>
    <w:rsid w:val="008B5C23"/>
    <w:rsid w:val="008B7540"/>
    <w:rsid w:val="008B7AF7"/>
    <w:rsid w:val="008C07CB"/>
    <w:rsid w:val="008C166A"/>
    <w:rsid w:val="008C1C50"/>
    <w:rsid w:val="008C3599"/>
    <w:rsid w:val="008C54F1"/>
    <w:rsid w:val="008C5773"/>
    <w:rsid w:val="008C7944"/>
    <w:rsid w:val="008D25A1"/>
    <w:rsid w:val="008D280C"/>
    <w:rsid w:val="008D2B75"/>
    <w:rsid w:val="008D2C82"/>
    <w:rsid w:val="008D312B"/>
    <w:rsid w:val="008D3CA6"/>
    <w:rsid w:val="008D4065"/>
    <w:rsid w:val="008D4BC1"/>
    <w:rsid w:val="008D4DFC"/>
    <w:rsid w:val="008D5620"/>
    <w:rsid w:val="008E15FA"/>
    <w:rsid w:val="008E1A34"/>
    <w:rsid w:val="008E273F"/>
    <w:rsid w:val="008E2B9F"/>
    <w:rsid w:val="008E41C0"/>
    <w:rsid w:val="008E4EE1"/>
    <w:rsid w:val="008E721B"/>
    <w:rsid w:val="008E7460"/>
    <w:rsid w:val="008E75F4"/>
    <w:rsid w:val="008F09A7"/>
    <w:rsid w:val="008F0D00"/>
    <w:rsid w:val="008F118E"/>
    <w:rsid w:val="008F392F"/>
    <w:rsid w:val="008F48F5"/>
    <w:rsid w:val="008F491F"/>
    <w:rsid w:val="008F659A"/>
    <w:rsid w:val="008F7752"/>
    <w:rsid w:val="008F799A"/>
    <w:rsid w:val="008F7D87"/>
    <w:rsid w:val="0090038D"/>
    <w:rsid w:val="00901FEE"/>
    <w:rsid w:val="00902095"/>
    <w:rsid w:val="00904E3C"/>
    <w:rsid w:val="00905EB1"/>
    <w:rsid w:val="00907C19"/>
    <w:rsid w:val="00907E29"/>
    <w:rsid w:val="00907FFA"/>
    <w:rsid w:val="00910FE5"/>
    <w:rsid w:val="0091271E"/>
    <w:rsid w:val="00912E53"/>
    <w:rsid w:val="00913441"/>
    <w:rsid w:val="00913C6F"/>
    <w:rsid w:val="00914B20"/>
    <w:rsid w:val="00915355"/>
    <w:rsid w:val="009154A1"/>
    <w:rsid w:val="00915A7A"/>
    <w:rsid w:val="00917239"/>
    <w:rsid w:val="00923E36"/>
    <w:rsid w:val="00924CA3"/>
    <w:rsid w:val="00925FB8"/>
    <w:rsid w:val="00926BEF"/>
    <w:rsid w:val="0093095B"/>
    <w:rsid w:val="00933FD0"/>
    <w:rsid w:val="009347D1"/>
    <w:rsid w:val="00935763"/>
    <w:rsid w:val="0093616B"/>
    <w:rsid w:val="00936AC8"/>
    <w:rsid w:val="00937D85"/>
    <w:rsid w:val="00940DB9"/>
    <w:rsid w:val="00941DAE"/>
    <w:rsid w:val="009420CF"/>
    <w:rsid w:val="009422F7"/>
    <w:rsid w:val="00942959"/>
    <w:rsid w:val="00942A09"/>
    <w:rsid w:val="0094458E"/>
    <w:rsid w:val="00945923"/>
    <w:rsid w:val="00946EE8"/>
    <w:rsid w:val="00947451"/>
    <w:rsid w:val="00947E2F"/>
    <w:rsid w:val="00950BF7"/>
    <w:rsid w:val="00950E58"/>
    <w:rsid w:val="0095332A"/>
    <w:rsid w:val="00953794"/>
    <w:rsid w:val="00953DF0"/>
    <w:rsid w:val="00953FD1"/>
    <w:rsid w:val="009545EF"/>
    <w:rsid w:val="00954DE7"/>
    <w:rsid w:val="0095546B"/>
    <w:rsid w:val="0095711B"/>
    <w:rsid w:val="00957CC3"/>
    <w:rsid w:val="00957DCC"/>
    <w:rsid w:val="00963886"/>
    <w:rsid w:val="00963B2D"/>
    <w:rsid w:val="00964D89"/>
    <w:rsid w:val="00965516"/>
    <w:rsid w:val="00966002"/>
    <w:rsid w:val="009662B7"/>
    <w:rsid w:val="009669ED"/>
    <w:rsid w:val="00966E54"/>
    <w:rsid w:val="00967E55"/>
    <w:rsid w:val="00970497"/>
    <w:rsid w:val="00970A21"/>
    <w:rsid w:val="00970B5F"/>
    <w:rsid w:val="009735F3"/>
    <w:rsid w:val="00973F11"/>
    <w:rsid w:val="00974442"/>
    <w:rsid w:val="00974CEE"/>
    <w:rsid w:val="00976FEA"/>
    <w:rsid w:val="00977434"/>
    <w:rsid w:val="0097754C"/>
    <w:rsid w:val="00977950"/>
    <w:rsid w:val="00980430"/>
    <w:rsid w:val="00980AA0"/>
    <w:rsid w:val="00981156"/>
    <w:rsid w:val="00981BA7"/>
    <w:rsid w:val="00982292"/>
    <w:rsid w:val="009844FC"/>
    <w:rsid w:val="009858F3"/>
    <w:rsid w:val="0098606D"/>
    <w:rsid w:val="009935BE"/>
    <w:rsid w:val="0099488D"/>
    <w:rsid w:val="0099489B"/>
    <w:rsid w:val="00994BAC"/>
    <w:rsid w:val="009955EB"/>
    <w:rsid w:val="0099573A"/>
    <w:rsid w:val="009A26AD"/>
    <w:rsid w:val="009A26C9"/>
    <w:rsid w:val="009A2909"/>
    <w:rsid w:val="009A3005"/>
    <w:rsid w:val="009A34BE"/>
    <w:rsid w:val="009A36F7"/>
    <w:rsid w:val="009A5784"/>
    <w:rsid w:val="009A59A2"/>
    <w:rsid w:val="009A6119"/>
    <w:rsid w:val="009A73F7"/>
    <w:rsid w:val="009B1FB6"/>
    <w:rsid w:val="009B23FA"/>
    <w:rsid w:val="009B2FB5"/>
    <w:rsid w:val="009B3E5D"/>
    <w:rsid w:val="009B4CA6"/>
    <w:rsid w:val="009B56A6"/>
    <w:rsid w:val="009B5951"/>
    <w:rsid w:val="009B5FE4"/>
    <w:rsid w:val="009C24BE"/>
    <w:rsid w:val="009C265F"/>
    <w:rsid w:val="009C4D3E"/>
    <w:rsid w:val="009D0B8C"/>
    <w:rsid w:val="009D1833"/>
    <w:rsid w:val="009D3952"/>
    <w:rsid w:val="009D41CB"/>
    <w:rsid w:val="009D4522"/>
    <w:rsid w:val="009D4D01"/>
    <w:rsid w:val="009D5728"/>
    <w:rsid w:val="009D57C5"/>
    <w:rsid w:val="009D5972"/>
    <w:rsid w:val="009D6978"/>
    <w:rsid w:val="009D6ADB"/>
    <w:rsid w:val="009D6B36"/>
    <w:rsid w:val="009E1C29"/>
    <w:rsid w:val="009E20B8"/>
    <w:rsid w:val="009E27F2"/>
    <w:rsid w:val="009E3922"/>
    <w:rsid w:val="009E3E22"/>
    <w:rsid w:val="009E474E"/>
    <w:rsid w:val="009E5C98"/>
    <w:rsid w:val="009E704E"/>
    <w:rsid w:val="009F0123"/>
    <w:rsid w:val="009F042B"/>
    <w:rsid w:val="009F331E"/>
    <w:rsid w:val="009F368C"/>
    <w:rsid w:val="009F48F7"/>
    <w:rsid w:val="009F4EE1"/>
    <w:rsid w:val="009F529C"/>
    <w:rsid w:val="009F5A04"/>
    <w:rsid w:val="009F7A2B"/>
    <w:rsid w:val="00A011F3"/>
    <w:rsid w:val="00A03415"/>
    <w:rsid w:val="00A03AE7"/>
    <w:rsid w:val="00A04B29"/>
    <w:rsid w:val="00A055D3"/>
    <w:rsid w:val="00A062ED"/>
    <w:rsid w:val="00A07B28"/>
    <w:rsid w:val="00A100B4"/>
    <w:rsid w:val="00A10752"/>
    <w:rsid w:val="00A109F1"/>
    <w:rsid w:val="00A115C9"/>
    <w:rsid w:val="00A126E5"/>
    <w:rsid w:val="00A1290C"/>
    <w:rsid w:val="00A12D8E"/>
    <w:rsid w:val="00A13E82"/>
    <w:rsid w:val="00A160F0"/>
    <w:rsid w:val="00A1643F"/>
    <w:rsid w:val="00A1714E"/>
    <w:rsid w:val="00A2010A"/>
    <w:rsid w:val="00A20505"/>
    <w:rsid w:val="00A21721"/>
    <w:rsid w:val="00A22480"/>
    <w:rsid w:val="00A22B52"/>
    <w:rsid w:val="00A2404F"/>
    <w:rsid w:val="00A24A9B"/>
    <w:rsid w:val="00A24AF3"/>
    <w:rsid w:val="00A24F49"/>
    <w:rsid w:val="00A266E9"/>
    <w:rsid w:val="00A269E9"/>
    <w:rsid w:val="00A26C79"/>
    <w:rsid w:val="00A27DEF"/>
    <w:rsid w:val="00A30B0A"/>
    <w:rsid w:val="00A3143B"/>
    <w:rsid w:val="00A32B25"/>
    <w:rsid w:val="00A33588"/>
    <w:rsid w:val="00A346D4"/>
    <w:rsid w:val="00A37380"/>
    <w:rsid w:val="00A3791B"/>
    <w:rsid w:val="00A402D0"/>
    <w:rsid w:val="00A40D5D"/>
    <w:rsid w:val="00A4172C"/>
    <w:rsid w:val="00A41A7B"/>
    <w:rsid w:val="00A41A82"/>
    <w:rsid w:val="00A43535"/>
    <w:rsid w:val="00A43B32"/>
    <w:rsid w:val="00A4424F"/>
    <w:rsid w:val="00A44791"/>
    <w:rsid w:val="00A45352"/>
    <w:rsid w:val="00A4547A"/>
    <w:rsid w:val="00A46AA7"/>
    <w:rsid w:val="00A47973"/>
    <w:rsid w:val="00A47D09"/>
    <w:rsid w:val="00A50265"/>
    <w:rsid w:val="00A51812"/>
    <w:rsid w:val="00A519CC"/>
    <w:rsid w:val="00A521FD"/>
    <w:rsid w:val="00A52DD9"/>
    <w:rsid w:val="00A53D61"/>
    <w:rsid w:val="00A5422B"/>
    <w:rsid w:val="00A54C9B"/>
    <w:rsid w:val="00A55418"/>
    <w:rsid w:val="00A55909"/>
    <w:rsid w:val="00A55EA8"/>
    <w:rsid w:val="00A61764"/>
    <w:rsid w:val="00A621DB"/>
    <w:rsid w:val="00A62ED4"/>
    <w:rsid w:val="00A65B7F"/>
    <w:rsid w:val="00A6609F"/>
    <w:rsid w:val="00A67A67"/>
    <w:rsid w:val="00A67BBE"/>
    <w:rsid w:val="00A70FBE"/>
    <w:rsid w:val="00A73263"/>
    <w:rsid w:val="00A74446"/>
    <w:rsid w:val="00A74A49"/>
    <w:rsid w:val="00A74E81"/>
    <w:rsid w:val="00A74FC8"/>
    <w:rsid w:val="00A751BE"/>
    <w:rsid w:val="00A7561A"/>
    <w:rsid w:val="00A7562B"/>
    <w:rsid w:val="00A75A95"/>
    <w:rsid w:val="00A7624F"/>
    <w:rsid w:val="00A76271"/>
    <w:rsid w:val="00A7670A"/>
    <w:rsid w:val="00A81536"/>
    <w:rsid w:val="00A8218E"/>
    <w:rsid w:val="00A825A0"/>
    <w:rsid w:val="00A83500"/>
    <w:rsid w:val="00A83916"/>
    <w:rsid w:val="00A83A94"/>
    <w:rsid w:val="00A83DF1"/>
    <w:rsid w:val="00A83FCB"/>
    <w:rsid w:val="00A85B37"/>
    <w:rsid w:val="00A866DC"/>
    <w:rsid w:val="00A874F9"/>
    <w:rsid w:val="00A8765D"/>
    <w:rsid w:val="00A905EB"/>
    <w:rsid w:val="00A90B67"/>
    <w:rsid w:val="00A91085"/>
    <w:rsid w:val="00A91AF7"/>
    <w:rsid w:val="00A91BBE"/>
    <w:rsid w:val="00A91FDA"/>
    <w:rsid w:val="00A92455"/>
    <w:rsid w:val="00A92DDB"/>
    <w:rsid w:val="00A92E00"/>
    <w:rsid w:val="00A9394D"/>
    <w:rsid w:val="00A95808"/>
    <w:rsid w:val="00A9663F"/>
    <w:rsid w:val="00AA12DD"/>
    <w:rsid w:val="00AA1B72"/>
    <w:rsid w:val="00AA316C"/>
    <w:rsid w:val="00AA3D84"/>
    <w:rsid w:val="00AA4F28"/>
    <w:rsid w:val="00AA550E"/>
    <w:rsid w:val="00AA5A10"/>
    <w:rsid w:val="00AA71B9"/>
    <w:rsid w:val="00AA730D"/>
    <w:rsid w:val="00AA754F"/>
    <w:rsid w:val="00AA7828"/>
    <w:rsid w:val="00AB1DDE"/>
    <w:rsid w:val="00AB393E"/>
    <w:rsid w:val="00AB415E"/>
    <w:rsid w:val="00AB61EE"/>
    <w:rsid w:val="00AB6A4A"/>
    <w:rsid w:val="00AC058A"/>
    <w:rsid w:val="00AC1132"/>
    <w:rsid w:val="00AC153E"/>
    <w:rsid w:val="00AC41B2"/>
    <w:rsid w:val="00AC4ED4"/>
    <w:rsid w:val="00AC6074"/>
    <w:rsid w:val="00AC6653"/>
    <w:rsid w:val="00AD2031"/>
    <w:rsid w:val="00AD4599"/>
    <w:rsid w:val="00AD45AF"/>
    <w:rsid w:val="00AD4A32"/>
    <w:rsid w:val="00AD58F7"/>
    <w:rsid w:val="00AD64AA"/>
    <w:rsid w:val="00AD7554"/>
    <w:rsid w:val="00AE074E"/>
    <w:rsid w:val="00AE0A48"/>
    <w:rsid w:val="00AE1084"/>
    <w:rsid w:val="00AE1C2E"/>
    <w:rsid w:val="00AE224C"/>
    <w:rsid w:val="00AE2D6C"/>
    <w:rsid w:val="00AE44EA"/>
    <w:rsid w:val="00AE4FBC"/>
    <w:rsid w:val="00AF0CAC"/>
    <w:rsid w:val="00AF0E5A"/>
    <w:rsid w:val="00AF18C0"/>
    <w:rsid w:val="00AF1942"/>
    <w:rsid w:val="00AF2B95"/>
    <w:rsid w:val="00AF2FAD"/>
    <w:rsid w:val="00AF35D7"/>
    <w:rsid w:val="00AF7BC7"/>
    <w:rsid w:val="00AF7C7E"/>
    <w:rsid w:val="00B01C80"/>
    <w:rsid w:val="00B02F9A"/>
    <w:rsid w:val="00B02FB1"/>
    <w:rsid w:val="00B03B9B"/>
    <w:rsid w:val="00B04598"/>
    <w:rsid w:val="00B056E3"/>
    <w:rsid w:val="00B05FAD"/>
    <w:rsid w:val="00B10BEA"/>
    <w:rsid w:val="00B119F2"/>
    <w:rsid w:val="00B12835"/>
    <w:rsid w:val="00B1332E"/>
    <w:rsid w:val="00B1455E"/>
    <w:rsid w:val="00B174E2"/>
    <w:rsid w:val="00B17D0D"/>
    <w:rsid w:val="00B21169"/>
    <w:rsid w:val="00B21996"/>
    <w:rsid w:val="00B21D83"/>
    <w:rsid w:val="00B222F0"/>
    <w:rsid w:val="00B2268D"/>
    <w:rsid w:val="00B24382"/>
    <w:rsid w:val="00B25A30"/>
    <w:rsid w:val="00B25C36"/>
    <w:rsid w:val="00B271DE"/>
    <w:rsid w:val="00B274B3"/>
    <w:rsid w:val="00B27522"/>
    <w:rsid w:val="00B30090"/>
    <w:rsid w:val="00B30301"/>
    <w:rsid w:val="00B31001"/>
    <w:rsid w:val="00B3133B"/>
    <w:rsid w:val="00B32626"/>
    <w:rsid w:val="00B32E28"/>
    <w:rsid w:val="00B32E4D"/>
    <w:rsid w:val="00B33D94"/>
    <w:rsid w:val="00B3448B"/>
    <w:rsid w:val="00B34738"/>
    <w:rsid w:val="00B3612F"/>
    <w:rsid w:val="00B366DB"/>
    <w:rsid w:val="00B36DB6"/>
    <w:rsid w:val="00B3703B"/>
    <w:rsid w:val="00B376B3"/>
    <w:rsid w:val="00B37BBF"/>
    <w:rsid w:val="00B410EE"/>
    <w:rsid w:val="00B42F02"/>
    <w:rsid w:val="00B432A4"/>
    <w:rsid w:val="00B43B00"/>
    <w:rsid w:val="00B50A6C"/>
    <w:rsid w:val="00B51F14"/>
    <w:rsid w:val="00B52949"/>
    <w:rsid w:val="00B52C29"/>
    <w:rsid w:val="00B53A2B"/>
    <w:rsid w:val="00B63371"/>
    <w:rsid w:val="00B63718"/>
    <w:rsid w:val="00B646A2"/>
    <w:rsid w:val="00B6558A"/>
    <w:rsid w:val="00B662C2"/>
    <w:rsid w:val="00B66526"/>
    <w:rsid w:val="00B6742B"/>
    <w:rsid w:val="00B71102"/>
    <w:rsid w:val="00B73F0B"/>
    <w:rsid w:val="00B73F74"/>
    <w:rsid w:val="00B80411"/>
    <w:rsid w:val="00B80E46"/>
    <w:rsid w:val="00B8373A"/>
    <w:rsid w:val="00B83962"/>
    <w:rsid w:val="00B83DEA"/>
    <w:rsid w:val="00B85E1F"/>
    <w:rsid w:val="00B8695D"/>
    <w:rsid w:val="00B8715B"/>
    <w:rsid w:val="00B872C9"/>
    <w:rsid w:val="00B87D51"/>
    <w:rsid w:val="00B90803"/>
    <w:rsid w:val="00B91997"/>
    <w:rsid w:val="00B9276E"/>
    <w:rsid w:val="00B92F16"/>
    <w:rsid w:val="00B93658"/>
    <w:rsid w:val="00B93E48"/>
    <w:rsid w:val="00B9433C"/>
    <w:rsid w:val="00B945DF"/>
    <w:rsid w:val="00B94BAA"/>
    <w:rsid w:val="00B94DE7"/>
    <w:rsid w:val="00B954A7"/>
    <w:rsid w:val="00B95958"/>
    <w:rsid w:val="00B96579"/>
    <w:rsid w:val="00B96A9F"/>
    <w:rsid w:val="00B96E8F"/>
    <w:rsid w:val="00B9752D"/>
    <w:rsid w:val="00B97A05"/>
    <w:rsid w:val="00BA01FD"/>
    <w:rsid w:val="00BA020C"/>
    <w:rsid w:val="00BA0945"/>
    <w:rsid w:val="00BA1E7A"/>
    <w:rsid w:val="00BA227B"/>
    <w:rsid w:val="00BA2D9C"/>
    <w:rsid w:val="00BA3E29"/>
    <w:rsid w:val="00BA3ED1"/>
    <w:rsid w:val="00BA57B7"/>
    <w:rsid w:val="00BB208C"/>
    <w:rsid w:val="00BB36B3"/>
    <w:rsid w:val="00BB3FC8"/>
    <w:rsid w:val="00BB4514"/>
    <w:rsid w:val="00BB651C"/>
    <w:rsid w:val="00BB699A"/>
    <w:rsid w:val="00BB6C52"/>
    <w:rsid w:val="00BB79D5"/>
    <w:rsid w:val="00BB7E80"/>
    <w:rsid w:val="00BC01BA"/>
    <w:rsid w:val="00BC0311"/>
    <w:rsid w:val="00BC19D2"/>
    <w:rsid w:val="00BC1D76"/>
    <w:rsid w:val="00BC1FB3"/>
    <w:rsid w:val="00BC348F"/>
    <w:rsid w:val="00BC37CD"/>
    <w:rsid w:val="00BC4852"/>
    <w:rsid w:val="00BC6943"/>
    <w:rsid w:val="00BC6F93"/>
    <w:rsid w:val="00BD1FE3"/>
    <w:rsid w:val="00BD4BA9"/>
    <w:rsid w:val="00BD6AD8"/>
    <w:rsid w:val="00BD7CB6"/>
    <w:rsid w:val="00BE0456"/>
    <w:rsid w:val="00BE12EB"/>
    <w:rsid w:val="00BE3C4B"/>
    <w:rsid w:val="00BE4963"/>
    <w:rsid w:val="00BE65F0"/>
    <w:rsid w:val="00BF0877"/>
    <w:rsid w:val="00BF08A2"/>
    <w:rsid w:val="00BF0BAA"/>
    <w:rsid w:val="00BF1163"/>
    <w:rsid w:val="00BF1E16"/>
    <w:rsid w:val="00BF2979"/>
    <w:rsid w:val="00BF36D2"/>
    <w:rsid w:val="00BF3770"/>
    <w:rsid w:val="00BF3889"/>
    <w:rsid w:val="00BF3EC2"/>
    <w:rsid w:val="00BF4C6D"/>
    <w:rsid w:val="00BF52E7"/>
    <w:rsid w:val="00BF5F26"/>
    <w:rsid w:val="00BF6E67"/>
    <w:rsid w:val="00BF7A9A"/>
    <w:rsid w:val="00BF7D0B"/>
    <w:rsid w:val="00C01293"/>
    <w:rsid w:val="00C026EF"/>
    <w:rsid w:val="00C03BFE"/>
    <w:rsid w:val="00C045F9"/>
    <w:rsid w:val="00C04BD2"/>
    <w:rsid w:val="00C05DE8"/>
    <w:rsid w:val="00C07ACE"/>
    <w:rsid w:val="00C11D51"/>
    <w:rsid w:val="00C127E0"/>
    <w:rsid w:val="00C1338B"/>
    <w:rsid w:val="00C14807"/>
    <w:rsid w:val="00C14EB3"/>
    <w:rsid w:val="00C15088"/>
    <w:rsid w:val="00C15965"/>
    <w:rsid w:val="00C17263"/>
    <w:rsid w:val="00C17667"/>
    <w:rsid w:val="00C17EFD"/>
    <w:rsid w:val="00C205F5"/>
    <w:rsid w:val="00C20BCE"/>
    <w:rsid w:val="00C20FCF"/>
    <w:rsid w:val="00C22C95"/>
    <w:rsid w:val="00C23214"/>
    <w:rsid w:val="00C24257"/>
    <w:rsid w:val="00C25D6B"/>
    <w:rsid w:val="00C305EB"/>
    <w:rsid w:val="00C31EE7"/>
    <w:rsid w:val="00C33D0D"/>
    <w:rsid w:val="00C346EF"/>
    <w:rsid w:val="00C34E20"/>
    <w:rsid w:val="00C35D0B"/>
    <w:rsid w:val="00C36908"/>
    <w:rsid w:val="00C36E94"/>
    <w:rsid w:val="00C3755A"/>
    <w:rsid w:val="00C379C7"/>
    <w:rsid w:val="00C46E4F"/>
    <w:rsid w:val="00C5049A"/>
    <w:rsid w:val="00C50DE8"/>
    <w:rsid w:val="00C51175"/>
    <w:rsid w:val="00C5168B"/>
    <w:rsid w:val="00C53428"/>
    <w:rsid w:val="00C540C7"/>
    <w:rsid w:val="00C54899"/>
    <w:rsid w:val="00C55306"/>
    <w:rsid w:val="00C56D66"/>
    <w:rsid w:val="00C56EA8"/>
    <w:rsid w:val="00C60063"/>
    <w:rsid w:val="00C608F7"/>
    <w:rsid w:val="00C6147E"/>
    <w:rsid w:val="00C61D09"/>
    <w:rsid w:val="00C66313"/>
    <w:rsid w:val="00C66F32"/>
    <w:rsid w:val="00C700B1"/>
    <w:rsid w:val="00C73F96"/>
    <w:rsid w:val="00C74565"/>
    <w:rsid w:val="00C748EA"/>
    <w:rsid w:val="00C74E35"/>
    <w:rsid w:val="00C769E2"/>
    <w:rsid w:val="00C76F1C"/>
    <w:rsid w:val="00C77F10"/>
    <w:rsid w:val="00C80376"/>
    <w:rsid w:val="00C809FE"/>
    <w:rsid w:val="00C80DC5"/>
    <w:rsid w:val="00C81EDF"/>
    <w:rsid w:val="00C82FEE"/>
    <w:rsid w:val="00C85005"/>
    <w:rsid w:val="00C86717"/>
    <w:rsid w:val="00C9000F"/>
    <w:rsid w:val="00C9056E"/>
    <w:rsid w:val="00C916D8"/>
    <w:rsid w:val="00C91EC9"/>
    <w:rsid w:val="00C9289D"/>
    <w:rsid w:val="00C92DCD"/>
    <w:rsid w:val="00C93742"/>
    <w:rsid w:val="00C93C1A"/>
    <w:rsid w:val="00C9518E"/>
    <w:rsid w:val="00C96B9D"/>
    <w:rsid w:val="00C97BE9"/>
    <w:rsid w:val="00C97E9F"/>
    <w:rsid w:val="00CA0532"/>
    <w:rsid w:val="00CA0F0E"/>
    <w:rsid w:val="00CA1458"/>
    <w:rsid w:val="00CA19C7"/>
    <w:rsid w:val="00CA2F37"/>
    <w:rsid w:val="00CA6B28"/>
    <w:rsid w:val="00CA76A9"/>
    <w:rsid w:val="00CA7C84"/>
    <w:rsid w:val="00CB25FB"/>
    <w:rsid w:val="00CB324C"/>
    <w:rsid w:val="00CB582D"/>
    <w:rsid w:val="00CB6B65"/>
    <w:rsid w:val="00CB798E"/>
    <w:rsid w:val="00CB7BCF"/>
    <w:rsid w:val="00CB7E9D"/>
    <w:rsid w:val="00CC1736"/>
    <w:rsid w:val="00CC1B5F"/>
    <w:rsid w:val="00CC42EB"/>
    <w:rsid w:val="00CC44BC"/>
    <w:rsid w:val="00CC6BBC"/>
    <w:rsid w:val="00CC7530"/>
    <w:rsid w:val="00CD0623"/>
    <w:rsid w:val="00CD06C4"/>
    <w:rsid w:val="00CD1072"/>
    <w:rsid w:val="00CD3699"/>
    <w:rsid w:val="00CD55E7"/>
    <w:rsid w:val="00CD6C3C"/>
    <w:rsid w:val="00CD6EF1"/>
    <w:rsid w:val="00CD738C"/>
    <w:rsid w:val="00CE0EE4"/>
    <w:rsid w:val="00CE2730"/>
    <w:rsid w:val="00CE2D5E"/>
    <w:rsid w:val="00CE38A9"/>
    <w:rsid w:val="00CE41A0"/>
    <w:rsid w:val="00CE4F86"/>
    <w:rsid w:val="00CE5C95"/>
    <w:rsid w:val="00CE69AE"/>
    <w:rsid w:val="00CE7678"/>
    <w:rsid w:val="00CF031E"/>
    <w:rsid w:val="00CF0ED8"/>
    <w:rsid w:val="00CF2957"/>
    <w:rsid w:val="00CF38EF"/>
    <w:rsid w:val="00CF395D"/>
    <w:rsid w:val="00CF4770"/>
    <w:rsid w:val="00CF59C1"/>
    <w:rsid w:val="00CF6FB8"/>
    <w:rsid w:val="00CF7264"/>
    <w:rsid w:val="00D000FC"/>
    <w:rsid w:val="00D01434"/>
    <w:rsid w:val="00D02118"/>
    <w:rsid w:val="00D05394"/>
    <w:rsid w:val="00D05486"/>
    <w:rsid w:val="00D05593"/>
    <w:rsid w:val="00D10A9B"/>
    <w:rsid w:val="00D10FAF"/>
    <w:rsid w:val="00D11CC4"/>
    <w:rsid w:val="00D11F66"/>
    <w:rsid w:val="00D1282A"/>
    <w:rsid w:val="00D12979"/>
    <w:rsid w:val="00D12C7B"/>
    <w:rsid w:val="00D13DBB"/>
    <w:rsid w:val="00D1401E"/>
    <w:rsid w:val="00D15F4A"/>
    <w:rsid w:val="00D16414"/>
    <w:rsid w:val="00D17260"/>
    <w:rsid w:val="00D17B88"/>
    <w:rsid w:val="00D219D9"/>
    <w:rsid w:val="00D22069"/>
    <w:rsid w:val="00D22AD9"/>
    <w:rsid w:val="00D240CF"/>
    <w:rsid w:val="00D2488B"/>
    <w:rsid w:val="00D26962"/>
    <w:rsid w:val="00D26A7A"/>
    <w:rsid w:val="00D30206"/>
    <w:rsid w:val="00D318BD"/>
    <w:rsid w:val="00D319F5"/>
    <w:rsid w:val="00D31E48"/>
    <w:rsid w:val="00D33010"/>
    <w:rsid w:val="00D339B9"/>
    <w:rsid w:val="00D33D11"/>
    <w:rsid w:val="00D341DF"/>
    <w:rsid w:val="00D34861"/>
    <w:rsid w:val="00D35FB8"/>
    <w:rsid w:val="00D36023"/>
    <w:rsid w:val="00D40EB6"/>
    <w:rsid w:val="00D41197"/>
    <w:rsid w:val="00D429B7"/>
    <w:rsid w:val="00D46C2A"/>
    <w:rsid w:val="00D4763E"/>
    <w:rsid w:val="00D5042B"/>
    <w:rsid w:val="00D506D2"/>
    <w:rsid w:val="00D518A2"/>
    <w:rsid w:val="00D51D50"/>
    <w:rsid w:val="00D51D6F"/>
    <w:rsid w:val="00D520CE"/>
    <w:rsid w:val="00D539BF"/>
    <w:rsid w:val="00D54C6B"/>
    <w:rsid w:val="00D554D4"/>
    <w:rsid w:val="00D557E5"/>
    <w:rsid w:val="00D563B7"/>
    <w:rsid w:val="00D573CA"/>
    <w:rsid w:val="00D61C56"/>
    <w:rsid w:val="00D61CB6"/>
    <w:rsid w:val="00D63660"/>
    <w:rsid w:val="00D63E54"/>
    <w:rsid w:val="00D64400"/>
    <w:rsid w:val="00D66960"/>
    <w:rsid w:val="00D675F8"/>
    <w:rsid w:val="00D67693"/>
    <w:rsid w:val="00D7026B"/>
    <w:rsid w:val="00D71305"/>
    <w:rsid w:val="00D71529"/>
    <w:rsid w:val="00D71A69"/>
    <w:rsid w:val="00D720E7"/>
    <w:rsid w:val="00D74D28"/>
    <w:rsid w:val="00D76568"/>
    <w:rsid w:val="00D77B0F"/>
    <w:rsid w:val="00D77DEC"/>
    <w:rsid w:val="00D80170"/>
    <w:rsid w:val="00D80D76"/>
    <w:rsid w:val="00D819D1"/>
    <w:rsid w:val="00D836EE"/>
    <w:rsid w:val="00D83814"/>
    <w:rsid w:val="00D8655A"/>
    <w:rsid w:val="00D86D40"/>
    <w:rsid w:val="00D9032D"/>
    <w:rsid w:val="00D90ADF"/>
    <w:rsid w:val="00D90BF7"/>
    <w:rsid w:val="00D93D72"/>
    <w:rsid w:val="00D95C9F"/>
    <w:rsid w:val="00D96FF8"/>
    <w:rsid w:val="00DA0868"/>
    <w:rsid w:val="00DA14EF"/>
    <w:rsid w:val="00DA2B22"/>
    <w:rsid w:val="00DA4757"/>
    <w:rsid w:val="00DA5342"/>
    <w:rsid w:val="00DA54D9"/>
    <w:rsid w:val="00DA6410"/>
    <w:rsid w:val="00DA6AD6"/>
    <w:rsid w:val="00DA76CD"/>
    <w:rsid w:val="00DB0E3C"/>
    <w:rsid w:val="00DB111F"/>
    <w:rsid w:val="00DB19A0"/>
    <w:rsid w:val="00DB1FBE"/>
    <w:rsid w:val="00DB25A7"/>
    <w:rsid w:val="00DB2B69"/>
    <w:rsid w:val="00DB311F"/>
    <w:rsid w:val="00DB378B"/>
    <w:rsid w:val="00DB44F7"/>
    <w:rsid w:val="00DB471A"/>
    <w:rsid w:val="00DB4FFB"/>
    <w:rsid w:val="00DB679D"/>
    <w:rsid w:val="00DB6886"/>
    <w:rsid w:val="00DB715C"/>
    <w:rsid w:val="00DC0297"/>
    <w:rsid w:val="00DC1BC0"/>
    <w:rsid w:val="00DC2E73"/>
    <w:rsid w:val="00DC340D"/>
    <w:rsid w:val="00DC3867"/>
    <w:rsid w:val="00DC4A53"/>
    <w:rsid w:val="00DC52E1"/>
    <w:rsid w:val="00DD13D0"/>
    <w:rsid w:val="00DD164E"/>
    <w:rsid w:val="00DD213E"/>
    <w:rsid w:val="00DD404F"/>
    <w:rsid w:val="00DD4A82"/>
    <w:rsid w:val="00DD4EFE"/>
    <w:rsid w:val="00DD54A4"/>
    <w:rsid w:val="00DD5743"/>
    <w:rsid w:val="00DD605F"/>
    <w:rsid w:val="00DD7BAA"/>
    <w:rsid w:val="00DE02EB"/>
    <w:rsid w:val="00DE058E"/>
    <w:rsid w:val="00DE05DB"/>
    <w:rsid w:val="00DE0C0C"/>
    <w:rsid w:val="00DE2F99"/>
    <w:rsid w:val="00DE33BC"/>
    <w:rsid w:val="00DE6F29"/>
    <w:rsid w:val="00DE79C6"/>
    <w:rsid w:val="00DF0173"/>
    <w:rsid w:val="00DF06ED"/>
    <w:rsid w:val="00DF19A5"/>
    <w:rsid w:val="00DF1D8C"/>
    <w:rsid w:val="00DF234E"/>
    <w:rsid w:val="00DF2ECA"/>
    <w:rsid w:val="00DF2FDD"/>
    <w:rsid w:val="00DF30F5"/>
    <w:rsid w:val="00DF3174"/>
    <w:rsid w:val="00DF38C5"/>
    <w:rsid w:val="00DF4432"/>
    <w:rsid w:val="00DF494F"/>
    <w:rsid w:val="00DF50D3"/>
    <w:rsid w:val="00DF535F"/>
    <w:rsid w:val="00DF66A6"/>
    <w:rsid w:val="00DF69CB"/>
    <w:rsid w:val="00DF7191"/>
    <w:rsid w:val="00E015A9"/>
    <w:rsid w:val="00E01B20"/>
    <w:rsid w:val="00E01F0B"/>
    <w:rsid w:val="00E02FDB"/>
    <w:rsid w:val="00E031F3"/>
    <w:rsid w:val="00E03223"/>
    <w:rsid w:val="00E04408"/>
    <w:rsid w:val="00E048B1"/>
    <w:rsid w:val="00E0554D"/>
    <w:rsid w:val="00E06128"/>
    <w:rsid w:val="00E06203"/>
    <w:rsid w:val="00E114C3"/>
    <w:rsid w:val="00E11E98"/>
    <w:rsid w:val="00E1317D"/>
    <w:rsid w:val="00E177D4"/>
    <w:rsid w:val="00E17BB7"/>
    <w:rsid w:val="00E215AA"/>
    <w:rsid w:val="00E217D4"/>
    <w:rsid w:val="00E228D4"/>
    <w:rsid w:val="00E2293A"/>
    <w:rsid w:val="00E22D78"/>
    <w:rsid w:val="00E24EA1"/>
    <w:rsid w:val="00E30977"/>
    <w:rsid w:val="00E30B4E"/>
    <w:rsid w:val="00E30F4A"/>
    <w:rsid w:val="00E314FF"/>
    <w:rsid w:val="00E32362"/>
    <w:rsid w:val="00E32DFD"/>
    <w:rsid w:val="00E33714"/>
    <w:rsid w:val="00E33C42"/>
    <w:rsid w:val="00E35C7E"/>
    <w:rsid w:val="00E35EE8"/>
    <w:rsid w:val="00E37BB3"/>
    <w:rsid w:val="00E41AF7"/>
    <w:rsid w:val="00E41DCD"/>
    <w:rsid w:val="00E42E81"/>
    <w:rsid w:val="00E432BB"/>
    <w:rsid w:val="00E439FC"/>
    <w:rsid w:val="00E45B6C"/>
    <w:rsid w:val="00E45C0F"/>
    <w:rsid w:val="00E473B0"/>
    <w:rsid w:val="00E50CB2"/>
    <w:rsid w:val="00E52C34"/>
    <w:rsid w:val="00E53C9A"/>
    <w:rsid w:val="00E54174"/>
    <w:rsid w:val="00E54A9C"/>
    <w:rsid w:val="00E55450"/>
    <w:rsid w:val="00E55C0F"/>
    <w:rsid w:val="00E61BCE"/>
    <w:rsid w:val="00E61E7B"/>
    <w:rsid w:val="00E624B2"/>
    <w:rsid w:val="00E638A1"/>
    <w:rsid w:val="00E66E09"/>
    <w:rsid w:val="00E67224"/>
    <w:rsid w:val="00E67B6B"/>
    <w:rsid w:val="00E67E06"/>
    <w:rsid w:val="00E67EAF"/>
    <w:rsid w:val="00E70814"/>
    <w:rsid w:val="00E711E3"/>
    <w:rsid w:val="00E72EED"/>
    <w:rsid w:val="00E7361C"/>
    <w:rsid w:val="00E738EE"/>
    <w:rsid w:val="00E73B75"/>
    <w:rsid w:val="00E73DF5"/>
    <w:rsid w:val="00E74946"/>
    <w:rsid w:val="00E74B35"/>
    <w:rsid w:val="00E75DD8"/>
    <w:rsid w:val="00E75DEF"/>
    <w:rsid w:val="00E77C08"/>
    <w:rsid w:val="00E827CC"/>
    <w:rsid w:val="00E8460F"/>
    <w:rsid w:val="00E85DE0"/>
    <w:rsid w:val="00E86C79"/>
    <w:rsid w:val="00E86E15"/>
    <w:rsid w:val="00E91E94"/>
    <w:rsid w:val="00E923B7"/>
    <w:rsid w:val="00E9469E"/>
    <w:rsid w:val="00E94871"/>
    <w:rsid w:val="00E94ABC"/>
    <w:rsid w:val="00E955A8"/>
    <w:rsid w:val="00EA0DCC"/>
    <w:rsid w:val="00EA1A01"/>
    <w:rsid w:val="00EA1B13"/>
    <w:rsid w:val="00EA27E9"/>
    <w:rsid w:val="00EA2A9C"/>
    <w:rsid w:val="00EA2AF1"/>
    <w:rsid w:val="00EA40ED"/>
    <w:rsid w:val="00EA4135"/>
    <w:rsid w:val="00EA49C2"/>
    <w:rsid w:val="00EA79C0"/>
    <w:rsid w:val="00EB0BF4"/>
    <w:rsid w:val="00EB14D1"/>
    <w:rsid w:val="00EB25A8"/>
    <w:rsid w:val="00EB32A1"/>
    <w:rsid w:val="00EB5378"/>
    <w:rsid w:val="00EB537B"/>
    <w:rsid w:val="00EB55CA"/>
    <w:rsid w:val="00EB6D8D"/>
    <w:rsid w:val="00EB70BF"/>
    <w:rsid w:val="00EB7112"/>
    <w:rsid w:val="00EB7E1C"/>
    <w:rsid w:val="00EC03CC"/>
    <w:rsid w:val="00EC06EB"/>
    <w:rsid w:val="00EC349F"/>
    <w:rsid w:val="00EC70F2"/>
    <w:rsid w:val="00ED042A"/>
    <w:rsid w:val="00ED0C26"/>
    <w:rsid w:val="00ED1A1D"/>
    <w:rsid w:val="00ED24C1"/>
    <w:rsid w:val="00ED617D"/>
    <w:rsid w:val="00ED6380"/>
    <w:rsid w:val="00ED6567"/>
    <w:rsid w:val="00ED6692"/>
    <w:rsid w:val="00ED6AB8"/>
    <w:rsid w:val="00ED6BA8"/>
    <w:rsid w:val="00ED6FA8"/>
    <w:rsid w:val="00EE16B2"/>
    <w:rsid w:val="00EE1D0D"/>
    <w:rsid w:val="00EE2800"/>
    <w:rsid w:val="00EE2915"/>
    <w:rsid w:val="00EE3C01"/>
    <w:rsid w:val="00EE4271"/>
    <w:rsid w:val="00EE44FF"/>
    <w:rsid w:val="00EE4A96"/>
    <w:rsid w:val="00EE5BEA"/>
    <w:rsid w:val="00EE6AB2"/>
    <w:rsid w:val="00EE7389"/>
    <w:rsid w:val="00EF0007"/>
    <w:rsid w:val="00EF0396"/>
    <w:rsid w:val="00EF0A3E"/>
    <w:rsid w:val="00EF1159"/>
    <w:rsid w:val="00EF3374"/>
    <w:rsid w:val="00EF43DD"/>
    <w:rsid w:val="00EF460D"/>
    <w:rsid w:val="00EF6B10"/>
    <w:rsid w:val="00EF714A"/>
    <w:rsid w:val="00EF7CAD"/>
    <w:rsid w:val="00EF7F37"/>
    <w:rsid w:val="00F00214"/>
    <w:rsid w:val="00F002EA"/>
    <w:rsid w:val="00F0098D"/>
    <w:rsid w:val="00F01688"/>
    <w:rsid w:val="00F0198C"/>
    <w:rsid w:val="00F037F1"/>
    <w:rsid w:val="00F06402"/>
    <w:rsid w:val="00F1018E"/>
    <w:rsid w:val="00F13DF9"/>
    <w:rsid w:val="00F13E10"/>
    <w:rsid w:val="00F13F67"/>
    <w:rsid w:val="00F14219"/>
    <w:rsid w:val="00F14496"/>
    <w:rsid w:val="00F14DBC"/>
    <w:rsid w:val="00F151B7"/>
    <w:rsid w:val="00F1566C"/>
    <w:rsid w:val="00F177E1"/>
    <w:rsid w:val="00F20147"/>
    <w:rsid w:val="00F20176"/>
    <w:rsid w:val="00F20B75"/>
    <w:rsid w:val="00F23931"/>
    <w:rsid w:val="00F23C7F"/>
    <w:rsid w:val="00F24180"/>
    <w:rsid w:val="00F248FE"/>
    <w:rsid w:val="00F24B85"/>
    <w:rsid w:val="00F25A5B"/>
    <w:rsid w:val="00F27D0C"/>
    <w:rsid w:val="00F30EA7"/>
    <w:rsid w:val="00F31852"/>
    <w:rsid w:val="00F31E64"/>
    <w:rsid w:val="00F35485"/>
    <w:rsid w:val="00F358D9"/>
    <w:rsid w:val="00F36A62"/>
    <w:rsid w:val="00F37B06"/>
    <w:rsid w:val="00F37E1A"/>
    <w:rsid w:val="00F40548"/>
    <w:rsid w:val="00F41B65"/>
    <w:rsid w:val="00F452F5"/>
    <w:rsid w:val="00F466EF"/>
    <w:rsid w:val="00F468B1"/>
    <w:rsid w:val="00F50A3B"/>
    <w:rsid w:val="00F50F09"/>
    <w:rsid w:val="00F51706"/>
    <w:rsid w:val="00F528BD"/>
    <w:rsid w:val="00F52FDC"/>
    <w:rsid w:val="00F55E9A"/>
    <w:rsid w:val="00F5648F"/>
    <w:rsid w:val="00F60BDE"/>
    <w:rsid w:val="00F615F5"/>
    <w:rsid w:val="00F62C93"/>
    <w:rsid w:val="00F62D5B"/>
    <w:rsid w:val="00F62FCC"/>
    <w:rsid w:val="00F63229"/>
    <w:rsid w:val="00F63492"/>
    <w:rsid w:val="00F63C73"/>
    <w:rsid w:val="00F63E9E"/>
    <w:rsid w:val="00F63F14"/>
    <w:rsid w:val="00F64084"/>
    <w:rsid w:val="00F641E2"/>
    <w:rsid w:val="00F65A92"/>
    <w:rsid w:val="00F65B36"/>
    <w:rsid w:val="00F66AF4"/>
    <w:rsid w:val="00F67F05"/>
    <w:rsid w:val="00F72546"/>
    <w:rsid w:val="00F73B5C"/>
    <w:rsid w:val="00F745C0"/>
    <w:rsid w:val="00F74E1C"/>
    <w:rsid w:val="00F75BBB"/>
    <w:rsid w:val="00F75E19"/>
    <w:rsid w:val="00F76A29"/>
    <w:rsid w:val="00F76D60"/>
    <w:rsid w:val="00F772C5"/>
    <w:rsid w:val="00F82C58"/>
    <w:rsid w:val="00F82DB4"/>
    <w:rsid w:val="00F8449F"/>
    <w:rsid w:val="00F84A11"/>
    <w:rsid w:val="00F84B2E"/>
    <w:rsid w:val="00F85934"/>
    <w:rsid w:val="00F908FE"/>
    <w:rsid w:val="00F90A8B"/>
    <w:rsid w:val="00F90AB0"/>
    <w:rsid w:val="00F9219E"/>
    <w:rsid w:val="00F92324"/>
    <w:rsid w:val="00F92343"/>
    <w:rsid w:val="00F92BB4"/>
    <w:rsid w:val="00F95079"/>
    <w:rsid w:val="00F969AD"/>
    <w:rsid w:val="00F96D05"/>
    <w:rsid w:val="00F9758B"/>
    <w:rsid w:val="00F97BCE"/>
    <w:rsid w:val="00F97EB3"/>
    <w:rsid w:val="00FA1DA4"/>
    <w:rsid w:val="00FA2A6C"/>
    <w:rsid w:val="00FA3814"/>
    <w:rsid w:val="00FA3A70"/>
    <w:rsid w:val="00FA494B"/>
    <w:rsid w:val="00FA5E3E"/>
    <w:rsid w:val="00FA646E"/>
    <w:rsid w:val="00FB0F1F"/>
    <w:rsid w:val="00FB1EB8"/>
    <w:rsid w:val="00FB2FF9"/>
    <w:rsid w:val="00FB3389"/>
    <w:rsid w:val="00FB3DB6"/>
    <w:rsid w:val="00FB3FD7"/>
    <w:rsid w:val="00FB5506"/>
    <w:rsid w:val="00FB6BA9"/>
    <w:rsid w:val="00FB71A9"/>
    <w:rsid w:val="00FB75E6"/>
    <w:rsid w:val="00FC031E"/>
    <w:rsid w:val="00FC13DC"/>
    <w:rsid w:val="00FC2362"/>
    <w:rsid w:val="00FC2A0A"/>
    <w:rsid w:val="00FC4380"/>
    <w:rsid w:val="00FC53C1"/>
    <w:rsid w:val="00FC58FD"/>
    <w:rsid w:val="00FC5AE2"/>
    <w:rsid w:val="00FC5BAA"/>
    <w:rsid w:val="00FC5DF8"/>
    <w:rsid w:val="00FC6710"/>
    <w:rsid w:val="00FC7C92"/>
    <w:rsid w:val="00FD0422"/>
    <w:rsid w:val="00FD0EF9"/>
    <w:rsid w:val="00FD17DC"/>
    <w:rsid w:val="00FD446C"/>
    <w:rsid w:val="00FD48BA"/>
    <w:rsid w:val="00FD6776"/>
    <w:rsid w:val="00FD6C8C"/>
    <w:rsid w:val="00FE020D"/>
    <w:rsid w:val="00FE0272"/>
    <w:rsid w:val="00FE088C"/>
    <w:rsid w:val="00FE1048"/>
    <w:rsid w:val="00FE11CF"/>
    <w:rsid w:val="00FE1A31"/>
    <w:rsid w:val="00FE31E5"/>
    <w:rsid w:val="00FE3201"/>
    <w:rsid w:val="00FE3A96"/>
    <w:rsid w:val="00FE3AEB"/>
    <w:rsid w:val="00FE3C7A"/>
    <w:rsid w:val="00FE3FC0"/>
    <w:rsid w:val="00FE4AF8"/>
    <w:rsid w:val="00FE52B3"/>
    <w:rsid w:val="00FE53D5"/>
    <w:rsid w:val="00FE68CE"/>
    <w:rsid w:val="00FE7FA9"/>
    <w:rsid w:val="00FF03B9"/>
    <w:rsid w:val="00FF0EA6"/>
    <w:rsid w:val="00FF19DA"/>
    <w:rsid w:val="00FF1BB6"/>
    <w:rsid w:val="00FF29EA"/>
    <w:rsid w:val="00FF4FAB"/>
    <w:rsid w:val="00FF57F1"/>
    <w:rsid w:val="00FF584F"/>
    <w:rsid w:val="00FF721B"/>
    <w:rsid w:val="0593729F"/>
    <w:rsid w:val="06AADEB1"/>
    <w:rsid w:val="07132873"/>
    <w:rsid w:val="082F74DA"/>
    <w:rsid w:val="08A45054"/>
    <w:rsid w:val="09337A1A"/>
    <w:rsid w:val="0B426B23"/>
    <w:rsid w:val="0D474E21"/>
    <w:rsid w:val="0DDB585A"/>
    <w:rsid w:val="0E374302"/>
    <w:rsid w:val="10D10580"/>
    <w:rsid w:val="15486436"/>
    <w:rsid w:val="165A362D"/>
    <w:rsid w:val="17402534"/>
    <w:rsid w:val="177742FA"/>
    <w:rsid w:val="1DFF10A7"/>
    <w:rsid w:val="1F826B89"/>
    <w:rsid w:val="1FE781D9"/>
    <w:rsid w:val="1FFA6433"/>
    <w:rsid w:val="28005B50"/>
    <w:rsid w:val="2B691D63"/>
    <w:rsid w:val="2F9A0B33"/>
    <w:rsid w:val="32B562A7"/>
    <w:rsid w:val="32F742C4"/>
    <w:rsid w:val="33217229"/>
    <w:rsid w:val="35676E16"/>
    <w:rsid w:val="36FE46EF"/>
    <w:rsid w:val="379B939A"/>
    <w:rsid w:val="38D27ADE"/>
    <w:rsid w:val="39FEF00B"/>
    <w:rsid w:val="3F3FCAAD"/>
    <w:rsid w:val="3FDB5976"/>
    <w:rsid w:val="422252E1"/>
    <w:rsid w:val="44694AD2"/>
    <w:rsid w:val="46DF22B8"/>
    <w:rsid w:val="4C762865"/>
    <w:rsid w:val="4D205F74"/>
    <w:rsid w:val="53FF9702"/>
    <w:rsid w:val="56010E0A"/>
    <w:rsid w:val="5A1D0E21"/>
    <w:rsid w:val="5D67A547"/>
    <w:rsid w:val="5DDD2200"/>
    <w:rsid w:val="5E7D33EC"/>
    <w:rsid w:val="5FFB3C34"/>
    <w:rsid w:val="5FFD3725"/>
    <w:rsid w:val="62241FA9"/>
    <w:rsid w:val="639822F6"/>
    <w:rsid w:val="65D66E0E"/>
    <w:rsid w:val="661EC329"/>
    <w:rsid w:val="67B730D6"/>
    <w:rsid w:val="67DD4D1D"/>
    <w:rsid w:val="68633651"/>
    <w:rsid w:val="69352A76"/>
    <w:rsid w:val="6D5C71C6"/>
    <w:rsid w:val="6EB03B2B"/>
    <w:rsid w:val="6F5F075B"/>
    <w:rsid w:val="6FEA1503"/>
    <w:rsid w:val="6FECAB89"/>
    <w:rsid w:val="6FF7AFEB"/>
    <w:rsid w:val="6FFFAFC3"/>
    <w:rsid w:val="70F95363"/>
    <w:rsid w:val="736F34F9"/>
    <w:rsid w:val="75365E09"/>
    <w:rsid w:val="75F97C1F"/>
    <w:rsid w:val="77222B24"/>
    <w:rsid w:val="77D7424B"/>
    <w:rsid w:val="77DF9DE0"/>
    <w:rsid w:val="79FBBA5D"/>
    <w:rsid w:val="7B97AEA3"/>
    <w:rsid w:val="7BEB2C05"/>
    <w:rsid w:val="7BEF5AFA"/>
    <w:rsid w:val="7C5F28A4"/>
    <w:rsid w:val="7D833093"/>
    <w:rsid w:val="7DBFEA35"/>
    <w:rsid w:val="7DD847B9"/>
    <w:rsid w:val="7DEB25B7"/>
    <w:rsid w:val="7ED59FC3"/>
    <w:rsid w:val="7EEFC6D3"/>
    <w:rsid w:val="7EFE0F2B"/>
    <w:rsid w:val="7EFE7385"/>
    <w:rsid w:val="7F8B977F"/>
    <w:rsid w:val="7FA128A5"/>
    <w:rsid w:val="7FBF6024"/>
    <w:rsid w:val="7FCD2550"/>
    <w:rsid w:val="7FE62338"/>
    <w:rsid w:val="7FEBE454"/>
    <w:rsid w:val="7FF67A79"/>
    <w:rsid w:val="7FF7F30B"/>
    <w:rsid w:val="7FFF2B72"/>
    <w:rsid w:val="93F36A1D"/>
    <w:rsid w:val="9CEF8BCD"/>
    <w:rsid w:val="9E976D45"/>
    <w:rsid w:val="ACF7A0AA"/>
    <w:rsid w:val="AFFB95AF"/>
    <w:rsid w:val="B76FF94F"/>
    <w:rsid w:val="BAF30C19"/>
    <w:rsid w:val="BBDBB313"/>
    <w:rsid w:val="BDCB48FF"/>
    <w:rsid w:val="BFF68116"/>
    <w:rsid w:val="C5F37350"/>
    <w:rsid w:val="C77587B6"/>
    <w:rsid w:val="CFDBA962"/>
    <w:rsid w:val="DF7D9E42"/>
    <w:rsid w:val="DFA99EED"/>
    <w:rsid w:val="DFEF3ECA"/>
    <w:rsid w:val="E177D274"/>
    <w:rsid w:val="E5D78D77"/>
    <w:rsid w:val="EBFBEFBD"/>
    <w:rsid w:val="EF2D3279"/>
    <w:rsid w:val="EFDD5BD4"/>
    <w:rsid w:val="EFE76F14"/>
    <w:rsid w:val="EFFDA481"/>
    <w:rsid w:val="F77D8602"/>
    <w:rsid w:val="F79BCE56"/>
    <w:rsid w:val="FADB5CCA"/>
    <w:rsid w:val="FBE5433A"/>
    <w:rsid w:val="FC7BC7FE"/>
    <w:rsid w:val="FD7A39C9"/>
    <w:rsid w:val="FEE98E29"/>
    <w:rsid w:val="FEEF411B"/>
    <w:rsid w:val="FEEFB394"/>
    <w:rsid w:val="FEF5D2BF"/>
    <w:rsid w:val="FEFD77E2"/>
    <w:rsid w:val="FEFF7A68"/>
    <w:rsid w:val="FF7BF470"/>
    <w:rsid w:val="FFBD42D4"/>
    <w:rsid w:val="FFD77355"/>
    <w:rsid w:val="FFE70F95"/>
    <w:rsid w:val="FFFDF2F1"/>
    <w:rsid w:val="FFFEF2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80" w:firstLineChars="200"/>
    </w:pPr>
    <w:rPr>
      <w:sz w:val="24"/>
      <w:szCs w:val="20"/>
    </w:rPr>
  </w:style>
  <w:style w:type="paragraph" w:styleId="5">
    <w:name w:val="Document Map"/>
    <w:basedOn w:val="1"/>
    <w:link w:val="45"/>
    <w:semiHidden/>
    <w:unhideWhenUsed/>
    <w:qFormat/>
    <w:uiPriority w:val="99"/>
    <w:rPr>
      <w:rFonts w:ascii="宋体"/>
      <w:sz w:val="18"/>
      <w:szCs w:val="18"/>
    </w:rPr>
  </w:style>
  <w:style w:type="paragraph" w:styleId="6">
    <w:name w:val="annotation text"/>
    <w:basedOn w:val="1"/>
    <w:link w:val="42"/>
    <w:semiHidden/>
    <w:unhideWhenUsed/>
    <w:qFormat/>
    <w:uiPriority w:val="99"/>
    <w:pPr>
      <w:jc w:val="left"/>
    </w:pPr>
  </w:style>
  <w:style w:type="paragraph" w:styleId="7">
    <w:name w:val="Body Text 3"/>
    <w:basedOn w:val="1"/>
    <w:link w:val="33"/>
    <w:semiHidden/>
    <w:unhideWhenUsed/>
    <w:qFormat/>
    <w:uiPriority w:val="99"/>
    <w:pPr>
      <w:spacing w:after="120"/>
    </w:pPr>
    <w:rPr>
      <w:sz w:val="16"/>
      <w:szCs w:val="16"/>
    </w:rPr>
  </w:style>
  <w:style w:type="paragraph" w:styleId="8">
    <w:name w:val="Body Text"/>
    <w:basedOn w:val="1"/>
    <w:link w:val="30"/>
    <w:qFormat/>
    <w:uiPriority w:val="0"/>
    <w:pPr>
      <w:jc w:val="center"/>
    </w:pPr>
    <w:rPr>
      <w:rFonts w:eastAsia="华文中宋"/>
      <w:spacing w:val="6"/>
      <w:w w:val="55"/>
      <w:sz w:val="120"/>
    </w:rPr>
  </w:style>
  <w:style w:type="paragraph" w:styleId="9">
    <w:name w:val="Body Text Indent"/>
    <w:basedOn w:val="1"/>
    <w:link w:val="40"/>
    <w:semiHidden/>
    <w:unhideWhenUsed/>
    <w:qFormat/>
    <w:uiPriority w:val="99"/>
    <w:pPr>
      <w:spacing w:after="120"/>
      <w:ind w:left="420" w:leftChars="200"/>
    </w:pPr>
  </w:style>
  <w:style w:type="paragraph" w:styleId="10">
    <w:name w:val="toc 3"/>
    <w:basedOn w:val="1"/>
    <w:next w:val="1"/>
    <w:semiHidden/>
    <w:unhideWhenUsed/>
    <w:qFormat/>
    <w:uiPriority w:val="39"/>
    <w:pPr>
      <w:ind w:left="840" w:leftChars="400"/>
    </w:pPr>
  </w:style>
  <w:style w:type="paragraph" w:styleId="11">
    <w:name w:val="Date"/>
    <w:basedOn w:val="1"/>
    <w:next w:val="1"/>
    <w:qFormat/>
    <w:uiPriority w:val="0"/>
    <w:rPr>
      <w:rFonts w:ascii="仿宋_GB2312" w:eastAsia="仿宋_GB2312"/>
      <w:sz w:val="32"/>
    </w:rPr>
  </w:style>
  <w:style w:type="paragraph" w:styleId="12">
    <w:name w:val="Body Text Indent 2"/>
    <w:basedOn w:val="1"/>
    <w:link w:val="31"/>
    <w:qFormat/>
    <w:uiPriority w:val="0"/>
    <w:pPr>
      <w:spacing w:line="360" w:lineRule="auto"/>
      <w:ind w:firstLine="560" w:firstLineChars="200"/>
    </w:pPr>
    <w:rPr>
      <w:rFonts w:ascii="宋体"/>
      <w:sz w:val="28"/>
    </w:rPr>
  </w:style>
  <w:style w:type="paragraph" w:styleId="13">
    <w:name w:val="Balloon Text"/>
    <w:basedOn w:val="1"/>
    <w:link w:val="36"/>
    <w:semiHidden/>
    <w:unhideWhenUsed/>
    <w:qFormat/>
    <w:uiPriority w:val="99"/>
    <w:rPr>
      <w:sz w:val="18"/>
      <w:szCs w:val="18"/>
    </w:rPr>
  </w:style>
  <w:style w:type="paragraph" w:styleId="14">
    <w:name w:val="footer"/>
    <w:basedOn w:val="1"/>
    <w:link w:val="29"/>
    <w:qFormat/>
    <w:uiPriority w:val="99"/>
    <w:pPr>
      <w:tabs>
        <w:tab w:val="center" w:pos="4153"/>
        <w:tab w:val="right" w:pos="8306"/>
      </w:tabs>
      <w:snapToGrid w:val="0"/>
      <w:jc w:val="left"/>
    </w:pPr>
    <w:rPr>
      <w:sz w:val="18"/>
      <w:szCs w:val="18"/>
    </w:rPr>
  </w:style>
  <w:style w:type="paragraph" w:styleId="15">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tabs>
        <w:tab w:val="right" w:leader="middleDot" w:pos="8364"/>
      </w:tabs>
      <w:spacing w:before="100" w:beforeAutospacing="1" w:after="100" w:afterAutospacing="1"/>
    </w:pPr>
    <w:rPr>
      <w:sz w:val="24"/>
    </w:rPr>
  </w:style>
  <w:style w:type="paragraph" w:styleId="17">
    <w:name w:val="footnote text"/>
    <w:qFormat/>
    <w:uiPriority w:val="0"/>
    <w:pPr>
      <w:widowControl w:val="0"/>
      <w:snapToGrid w:val="0"/>
      <w:jc w:val="left"/>
    </w:pPr>
    <w:rPr>
      <w:rFonts w:ascii="Times New Roman" w:hAnsi="Times New Roman" w:eastAsia="宋体" w:cs="Times New Roman"/>
      <w:kern w:val="2"/>
      <w:sz w:val="18"/>
      <w:szCs w:val="24"/>
      <w:lang w:val="en-US" w:eastAsia="zh-CN" w:bidi="ar-SA"/>
    </w:rPr>
  </w:style>
  <w:style w:type="paragraph" w:styleId="18">
    <w:name w:val="toc 2"/>
    <w:basedOn w:val="1"/>
    <w:next w:val="1"/>
    <w:unhideWhenUsed/>
    <w:qFormat/>
    <w:uiPriority w:val="39"/>
    <w:pPr>
      <w:tabs>
        <w:tab w:val="right" w:leader="middleDot" w:pos="8364"/>
      </w:tabs>
      <w:spacing w:before="100" w:beforeAutospacing="1" w:after="100" w:afterAutospacing="1"/>
      <w:ind w:left="420" w:leftChars="200"/>
    </w:pPr>
    <w:rPr>
      <w:sz w:val="24"/>
    </w:rPr>
  </w:style>
  <w:style w:type="paragraph" w:styleId="19">
    <w:name w:val="Title"/>
    <w:basedOn w:val="1"/>
    <w:next w:val="1"/>
    <w:link w:val="41"/>
    <w:qFormat/>
    <w:uiPriority w:val="10"/>
    <w:pPr>
      <w:spacing w:before="240" w:after="60"/>
      <w:jc w:val="center"/>
      <w:outlineLvl w:val="0"/>
    </w:pPr>
    <w:rPr>
      <w:rFonts w:asciiTheme="majorHAnsi" w:hAnsiTheme="majorHAnsi" w:cstheme="majorBidi"/>
      <w:b/>
      <w:bCs/>
      <w:sz w:val="32"/>
      <w:szCs w:val="32"/>
    </w:rPr>
  </w:style>
  <w:style w:type="paragraph" w:styleId="20">
    <w:name w:val="annotation subject"/>
    <w:basedOn w:val="6"/>
    <w:next w:val="6"/>
    <w:link w:val="43"/>
    <w:semiHidden/>
    <w:unhideWhenUsed/>
    <w:qFormat/>
    <w:uiPriority w:val="99"/>
    <w:rPr>
      <w:b/>
      <w:bCs/>
    </w:rPr>
  </w:style>
  <w:style w:type="table" w:styleId="22">
    <w:name w:val="Table Grid"/>
    <w:basedOn w:val="2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FollowedHyperlink"/>
    <w:basedOn w:val="23"/>
    <w:semiHidden/>
    <w:unhideWhenUsed/>
    <w:qFormat/>
    <w:uiPriority w:val="99"/>
    <w:rPr>
      <w:color w:val="800080" w:themeColor="followedHyperlink"/>
      <w:u w:val="single"/>
      <w14:textFill>
        <w14:solidFill>
          <w14:schemeClr w14:val="folHlink"/>
        </w14:solidFill>
      </w14:textFill>
    </w:rPr>
  </w:style>
  <w:style w:type="character" w:styleId="26">
    <w:name w:val="Hyperlink"/>
    <w:basedOn w:val="23"/>
    <w:unhideWhenUsed/>
    <w:qFormat/>
    <w:uiPriority w:val="99"/>
    <w:rPr>
      <w:color w:val="0000FF" w:themeColor="hyperlink"/>
      <w:u w:val="single"/>
      <w14:textFill>
        <w14:solidFill>
          <w14:schemeClr w14:val="hlink"/>
        </w14:solidFill>
      </w14:textFill>
    </w:rPr>
  </w:style>
  <w:style w:type="character" w:styleId="27">
    <w:name w:val="annotation reference"/>
    <w:basedOn w:val="23"/>
    <w:semiHidden/>
    <w:unhideWhenUsed/>
    <w:qFormat/>
    <w:uiPriority w:val="99"/>
    <w:rPr>
      <w:sz w:val="21"/>
      <w:szCs w:val="21"/>
    </w:rPr>
  </w:style>
  <w:style w:type="character" w:customStyle="1" w:styleId="28">
    <w:name w:val="页眉 Char"/>
    <w:basedOn w:val="23"/>
    <w:link w:val="15"/>
    <w:qFormat/>
    <w:uiPriority w:val="0"/>
    <w:rPr>
      <w:rFonts w:ascii="Times New Roman" w:hAnsi="Times New Roman" w:eastAsia="宋体" w:cs="Times New Roman"/>
      <w:sz w:val="18"/>
      <w:szCs w:val="18"/>
    </w:rPr>
  </w:style>
  <w:style w:type="character" w:customStyle="1" w:styleId="29">
    <w:name w:val="页脚 Char"/>
    <w:basedOn w:val="23"/>
    <w:link w:val="14"/>
    <w:qFormat/>
    <w:uiPriority w:val="99"/>
    <w:rPr>
      <w:rFonts w:ascii="Times New Roman" w:hAnsi="Times New Roman" w:eastAsia="宋体" w:cs="Times New Roman"/>
      <w:sz w:val="18"/>
      <w:szCs w:val="18"/>
    </w:rPr>
  </w:style>
  <w:style w:type="character" w:customStyle="1" w:styleId="30">
    <w:name w:val="正文文本 Char"/>
    <w:basedOn w:val="23"/>
    <w:link w:val="8"/>
    <w:qFormat/>
    <w:uiPriority w:val="0"/>
    <w:rPr>
      <w:rFonts w:ascii="Times New Roman" w:hAnsi="Times New Roman" w:eastAsia="华文中宋" w:cs="Times New Roman"/>
      <w:spacing w:val="6"/>
      <w:w w:val="55"/>
      <w:sz w:val="120"/>
      <w:szCs w:val="24"/>
    </w:rPr>
  </w:style>
  <w:style w:type="character" w:customStyle="1" w:styleId="31">
    <w:name w:val="正文文本缩进 2 Char"/>
    <w:basedOn w:val="23"/>
    <w:link w:val="12"/>
    <w:qFormat/>
    <w:uiPriority w:val="0"/>
    <w:rPr>
      <w:rFonts w:ascii="宋体" w:hAnsi="Times New Roman" w:eastAsia="宋体" w:cs="Times New Roman"/>
      <w:sz w:val="28"/>
      <w:szCs w:val="24"/>
    </w:rPr>
  </w:style>
  <w:style w:type="paragraph" w:customStyle="1" w:styleId="32">
    <w:name w:val="1"/>
    <w:basedOn w:val="1"/>
    <w:next w:val="7"/>
    <w:qFormat/>
    <w:uiPriority w:val="0"/>
    <w:pPr>
      <w:spacing w:line="320" w:lineRule="exact"/>
    </w:pPr>
    <w:rPr>
      <w:sz w:val="28"/>
    </w:rPr>
  </w:style>
  <w:style w:type="character" w:customStyle="1" w:styleId="33">
    <w:name w:val="正文文本 3 Char"/>
    <w:basedOn w:val="23"/>
    <w:link w:val="7"/>
    <w:semiHidden/>
    <w:qFormat/>
    <w:uiPriority w:val="99"/>
    <w:rPr>
      <w:rFonts w:ascii="Times New Roman" w:hAnsi="Times New Roman" w:eastAsia="宋体" w:cs="Times New Roman"/>
      <w:sz w:val="16"/>
      <w:szCs w:val="16"/>
    </w:rPr>
  </w:style>
  <w:style w:type="character" w:customStyle="1" w:styleId="34">
    <w:name w:val="标题 1 Char"/>
    <w:basedOn w:val="23"/>
    <w:link w:val="2"/>
    <w:qFormat/>
    <w:uiPriority w:val="9"/>
    <w:rPr>
      <w:rFonts w:ascii="Times New Roman" w:hAnsi="Times New Roman" w:eastAsia="宋体" w:cs="Times New Roman"/>
      <w:b/>
      <w:bCs/>
      <w:kern w:val="44"/>
      <w:sz w:val="44"/>
      <w:szCs w:val="44"/>
    </w:rPr>
  </w:style>
  <w:style w:type="paragraph" w:customStyle="1" w:styleId="3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3"/>
    <w:link w:val="13"/>
    <w:semiHidden/>
    <w:qFormat/>
    <w:uiPriority w:val="99"/>
    <w:rPr>
      <w:rFonts w:ascii="Times New Roman" w:hAnsi="Times New Roman" w:eastAsia="宋体" w:cs="Times New Roman"/>
      <w:sz w:val="18"/>
      <w:szCs w:val="18"/>
    </w:rPr>
  </w:style>
  <w:style w:type="character" w:customStyle="1" w:styleId="37">
    <w:name w:val="标题 2 Char"/>
    <w:basedOn w:val="23"/>
    <w:link w:val="3"/>
    <w:qFormat/>
    <w:uiPriority w:val="9"/>
    <w:rPr>
      <w:rFonts w:asciiTheme="majorHAnsi" w:hAnsiTheme="majorHAnsi" w:eastAsiaTheme="majorEastAsia" w:cstheme="majorBidi"/>
      <w:b/>
      <w:bCs/>
      <w:sz w:val="32"/>
      <w:szCs w:val="32"/>
    </w:rPr>
  </w:style>
  <w:style w:type="paragraph" w:styleId="38">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39">
    <w:name w:val="Default"/>
    <w:qFormat/>
    <w:uiPriority w:val="0"/>
    <w:pPr>
      <w:widowControl w:val="0"/>
      <w:autoSpaceDE w:val="0"/>
      <w:autoSpaceDN w:val="0"/>
      <w:adjustRightInd w:val="0"/>
    </w:pPr>
    <w:rPr>
      <w:rFonts w:ascii="方正小标宋简体" w:eastAsia="方正小标宋简体" w:cs="方正小标宋简体" w:hAnsiTheme="minorHAnsi"/>
      <w:color w:val="000000"/>
      <w:sz w:val="24"/>
      <w:szCs w:val="24"/>
      <w:lang w:val="en-US" w:eastAsia="zh-CN" w:bidi="ar-SA"/>
    </w:rPr>
  </w:style>
  <w:style w:type="character" w:customStyle="1" w:styleId="40">
    <w:name w:val="正文文本缩进 Char"/>
    <w:basedOn w:val="23"/>
    <w:link w:val="9"/>
    <w:semiHidden/>
    <w:qFormat/>
    <w:uiPriority w:val="99"/>
    <w:rPr>
      <w:rFonts w:ascii="Times New Roman" w:hAnsi="Times New Roman" w:eastAsia="宋体" w:cs="Times New Roman"/>
      <w:szCs w:val="24"/>
    </w:rPr>
  </w:style>
  <w:style w:type="character" w:customStyle="1" w:styleId="41">
    <w:name w:val="标题 Char"/>
    <w:basedOn w:val="23"/>
    <w:link w:val="19"/>
    <w:qFormat/>
    <w:uiPriority w:val="10"/>
    <w:rPr>
      <w:rFonts w:eastAsia="宋体" w:asciiTheme="majorHAnsi" w:hAnsiTheme="majorHAnsi" w:cstheme="majorBidi"/>
      <w:b/>
      <w:bCs/>
      <w:sz w:val="32"/>
      <w:szCs w:val="32"/>
    </w:rPr>
  </w:style>
  <w:style w:type="character" w:customStyle="1" w:styleId="42">
    <w:name w:val="批注文字 Char"/>
    <w:basedOn w:val="23"/>
    <w:link w:val="6"/>
    <w:semiHidden/>
    <w:qFormat/>
    <w:uiPriority w:val="99"/>
    <w:rPr>
      <w:rFonts w:ascii="Times New Roman" w:hAnsi="Times New Roman" w:eastAsia="宋体" w:cs="Times New Roman"/>
      <w:szCs w:val="24"/>
    </w:rPr>
  </w:style>
  <w:style w:type="character" w:customStyle="1" w:styleId="43">
    <w:name w:val="批注主题 Char"/>
    <w:basedOn w:val="42"/>
    <w:link w:val="20"/>
    <w:semiHidden/>
    <w:qFormat/>
    <w:uiPriority w:val="99"/>
    <w:rPr>
      <w:rFonts w:ascii="Times New Roman" w:hAnsi="Times New Roman" w:eastAsia="宋体" w:cs="Times New Roman"/>
      <w:b/>
      <w:bCs/>
      <w:szCs w:val="24"/>
    </w:rPr>
  </w:style>
  <w:style w:type="paragraph" w:customStyle="1" w:styleId="44">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45">
    <w:name w:val="文档结构图 Char"/>
    <w:basedOn w:val="23"/>
    <w:link w:val="5"/>
    <w:semiHidden/>
    <w:qFormat/>
    <w:uiPriority w:val="99"/>
    <w:rPr>
      <w:rFonts w:ascii="宋体" w:hAnsi="Times New Roman" w:eastAsia="宋体" w:cs="Times New Roman"/>
      <w:sz w:val="18"/>
      <w:szCs w:val="18"/>
    </w:rPr>
  </w:style>
  <w:style w:type="paragraph" w:styleId="4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47">
    <w:name w:val="WPSOffice手动目录 1"/>
    <w:qFormat/>
    <w:uiPriority w:val="0"/>
    <w:rPr>
      <w:rFonts w:asciiTheme="minorHAnsi" w:hAnsiTheme="minorHAnsi" w:eastAsiaTheme="minorEastAsia" w:cstheme="minorBidi"/>
      <w:lang w:val="en-US" w:eastAsia="zh-CN" w:bidi="ar-SA"/>
    </w:rPr>
  </w:style>
  <w:style w:type="paragraph" w:customStyle="1" w:styleId="48">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9">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0">
    <w:name w:val="标题样式"/>
    <w:basedOn w:val="1"/>
    <w:next w:val="1"/>
    <w:qFormat/>
    <w:uiPriority w:val="0"/>
    <w:pPr>
      <w:spacing w:before="100" w:after="200" w:line="360" w:lineRule="auto"/>
      <w:jc w:val="center"/>
      <w:outlineLvl w:val="0"/>
    </w:pPr>
    <w:rPr>
      <w:rFonts w:ascii="Calibri" w:hAnsi="Calibri" w:eastAsia="仿宋_GB2312"/>
      <w:b/>
      <w:spacing w:val="4"/>
      <w:sz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Company>
  <Pages>30</Pages>
  <Words>1932</Words>
  <Characters>11018</Characters>
  <Lines>91</Lines>
  <Paragraphs>25</Paragraphs>
  <TotalTime>5</TotalTime>
  <ScaleCrop>false</ScaleCrop>
  <LinksUpToDate>false</LinksUpToDate>
  <CharactersWithSpaces>12925</CharactersWithSpaces>
  <Application>WPS Office_12.8.2.17002_F1E327BC-269C-435d-A152-05C5408002CA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2015-05-07T17:35:00Z</dcterms:created>
  <dc:creator>CN=王焱/OU=新三板登记结算工作组/OU=公司总部/O=ChinaClear</dc:creator>
  <cp:lastModifiedBy>jinghuawang</cp:lastModifiedBy>
  <dcterms:modified xsi:type="dcterms:W3CDTF">2026-01-28T14:38:47Z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2052-12.8.2.17002</vt:lpwstr>
  </property>
  <property fmtid="{D5CDD505-2E9C-101B-9397-08002B2CF9AE}" pid="3" name="ICV">
    <vt:lpwstr>C1A3CBBA421219D520E4FA6842B13FF5_43</vt:lpwstr>
  </property>
</Properties>
</file>