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topLinePunct w:val="0"/>
        <w:autoSpaceDE/>
        <w:autoSpaceDN/>
        <w:bidi w:val="0"/>
        <w:spacing w:line="360" w:lineRule="auto"/>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jc w:val="center"/>
        <w:textAlignment w:val="auto"/>
        <w:rPr>
          <w:rFonts w:hint="default" w:ascii="Times New Roman" w:hAnsi="Times New Roman" w:cs="Times New Roman"/>
          <w:b/>
          <w:sz w:val="48"/>
          <w:szCs w:val="48"/>
          <w:lang w:eastAsia="zh-CN"/>
        </w:rPr>
      </w:pPr>
      <w:r>
        <w:rPr>
          <w:rFonts w:hint="default" w:ascii="Times New Roman" w:hAnsi="Times New Roman" w:cs="Times New Roman"/>
          <w:b/>
          <w:sz w:val="48"/>
          <w:szCs w:val="48"/>
        </w:rPr>
        <w:t>参与人</w:t>
      </w:r>
      <w:r>
        <w:rPr>
          <w:rFonts w:hint="default" w:ascii="Times New Roman" w:hAnsi="Times New Roman" w:cs="Times New Roman"/>
          <w:b/>
          <w:sz w:val="48"/>
          <w:szCs w:val="48"/>
          <w:lang w:eastAsia="zh-CN"/>
        </w:rPr>
        <w:t>中央数据交换平台相关业务</w:t>
      </w:r>
    </w:p>
    <w:p>
      <w:pPr>
        <w:pageBreakBefore w:val="0"/>
        <w:kinsoku/>
        <w:overflowPunct/>
        <w:topLinePunct w:val="0"/>
        <w:autoSpaceDE/>
        <w:autoSpaceDN/>
        <w:bidi w:val="0"/>
        <w:spacing w:line="360" w:lineRule="auto"/>
        <w:jc w:val="center"/>
        <w:textAlignment w:val="auto"/>
        <w:rPr>
          <w:rFonts w:hint="default" w:ascii="Times New Roman" w:hAnsi="Times New Roman" w:cs="Times New Roman"/>
          <w:b/>
          <w:sz w:val="48"/>
          <w:szCs w:val="48"/>
        </w:rPr>
      </w:pPr>
      <w:r>
        <w:rPr>
          <w:rFonts w:hint="default" w:ascii="Times New Roman" w:hAnsi="Times New Roman" w:cs="Times New Roman"/>
          <w:b/>
          <w:sz w:val="48"/>
          <w:szCs w:val="48"/>
          <w:lang w:eastAsia="zh-CN"/>
        </w:rPr>
        <w:t>办理</w:t>
      </w:r>
      <w:r>
        <w:rPr>
          <w:rFonts w:hint="default" w:ascii="Times New Roman" w:hAnsi="Times New Roman" w:cs="Times New Roman"/>
          <w:b/>
          <w:sz w:val="48"/>
          <w:szCs w:val="48"/>
        </w:rPr>
        <w:t>流程</w:t>
      </w:r>
    </w:p>
    <w:p>
      <w:pPr>
        <w:pageBreakBefore w:val="0"/>
        <w:kinsoku/>
        <w:overflowPunct/>
        <w:topLinePunct w:val="0"/>
        <w:autoSpaceDE/>
        <w:autoSpaceDN/>
        <w:bidi w:val="0"/>
        <w:spacing w:line="360" w:lineRule="auto"/>
        <w:jc w:val="center"/>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jc w:val="center"/>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jc w:val="center"/>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jc w:val="center"/>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jc w:val="center"/>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jc w:val="center"/>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jc w:val="center"/>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jc w:val="center"/>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jc w:val="center"/>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jc w:val="center"/>
        <w:textAlignment w:val="auto"/>
        <w:rPr>
          <w:rFonts w:hint="default" w:ascii="Times New Roman" w:hAnsi="Times New Roman" w:cs="Times New Roman"/>
          <w:b/>
          <w:sz w:val="48"/>
          <w:szCs w:val="48"/>
        </w:rPr>
      </w:pPr>
    </w:p>
    <w:p>
      <w:pPr>
        <w:pageBreakBefore w:val="0"/>
        <w:kinsoku/>
        <w:overflowPunct/>
        <w:topLinePunct w:val="0"/>
        <w:autoSpaceDE/>
        <w:autoSpaceDN/>
        <w:bidi w:val="0"/>
        <w:spacing w:line="360" w:lineRule="auto"/>
        <w:textAlignment w:val="auto"/>
        <w:rPr>
          <w:rFonts w:hint="default" w:ascii="Times New Roman" w:hAnsi="Times New Roman" w:eastAsia="宋体" w:cs="Times New Roman"/>
          <w:b/>
          <w:sz w:val="48"/>
          <w:szCs w:val="48"/>
        </w:rPr>
      </w:pPr>
    </w:p>
    <w:p>
      <w:pPr>
        <w:pageBreakBefore w:val="0"/>
        <w:kinsoku/>
        <w:overflowPunct/>
        <w:topLinePunct w:val="0"/>
        <w:autoSpaceDE/>
        <w:autoSpaceDN/>
        <w:bidi w:val="0"/>
        <w:spacing w:line="360" w:lineRule="auto"/>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中国证券登记结算有限责任公司</w:t>
      </w:r>
    </w:p>
    <w:p>
      <w:pPr>
        <w:pageBreakBefore w:val="0"/>
        <w:kinsoku/>
        <w:overflowPunct/>
        <w:topLinePunct w:val="0"/>
        <w:autoSpaceDE/>
        <w:autoSpaceDN/>
        <w:bidi w:val="0"/>
        <w:spacing w:line="360" w:lineRule="auto"/>
        <w:jc w:val="center"/>
        <w:textAlignment w:val="auto"/>
        <w:rPr>
          <w:rFonts w:hint="default" w:ascii="Times New Roman" w:hAnsi="Times New Roman" w:eastAsia="宋体" w:cs="Times New Roman"/>
          <w:b/>
          <w:sz w:val="48"/>
          <w:szCs w:val="48"/>
        </w:rPr>
      </w:pP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22</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月</w:t>
      </w:r>
    </w:p>
    <w:p>
      <w:pPr>
        <w:pageBreakBefore w:val="0"/>
        <w:kinsoku/>
        <w:overflowPunct/>
        <w:topLinePunct w:val="0"/>
        <w:autoSpaceDE/>
        <w:autoSpaceDN/>
        <w:bidi w:val="0"/>
        <w:spacing w:line="360" w:lineRule="auto"/>
        <w:ind w:firstLine="480" w:firstLineChars="200"/>
        <w:textAlignment w:val="auto"/>
        <w:rPr>
          <w:rFonts w:hint="default" w:ascii="Times New Roman" w:hAnsi="Times New Roman" w:eastAsia="仿宋_GB2312" w:cs="Times New Roman"/>
          <w:sz w:val="24"/>
          <w:szCs w:val="24"/>
          <w:lang w:eastAsia="zh-CN"/>
        </w:rPr>
        <w:sectPr>
          <w:pgSz w:w="11906" w:h="16838"/>
          <w:pgMar w:top="1440" w:right="1800" w:bottom="1440" w:left="1800" w:header="851" w:footer="992" w:gutter="0"/>
          <w:cols w:space="425" w:num="1"/>
          <w:docGrid w:type="lines" w:linePitch="312" w:charSpace="0"/>
        </w:sectPr>
      </w:pPr>
    </w:p>
    <w:p>
      <w:pPr>
        <w:pageBreakBefore w:val="0"/>
        <w:kinsoku/>
        <w:overflowPunct/>
        <w:topLinePunct w:val="0"/>
        <w:autoSpaceDE/>
        <w:autoSpaceDN/>
        <w:bidi w:val="0"/>
        <w:spacing w:line="360" w:lineRule="auto"/>
        <w:ind w:firstLine="480" w:firstLineChars="200"/>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eastAsia="zh-CN"/>
        </w:rPr>
        <w:t>为便利</w:t>
      </w:r>
      <w:r>
        <w:rPr>
          <w:rFonts w:hint="default" w:ascii="Times New Roman" w:hAnsi="Times New Roman" w:eastAsia="仿宋_GB2312" w:cs="Times New Roman"/>
          <w:sz w:val="24"/>
          <w:szCs w:val="24"/>
        </w:rPr>
        <w:t>参与人</w:t>
      </w:r>
      <w:r>
        <w:rPr>
          <w:rFonts w:hint="eastAsia" w:ascii="Times New Roman" w:hAnsi="Times New Roman" w:eastAsia="仿宋_GB2312" w:cs="Times New Roman"/>
          <w:sz w:val="24"/>
          <w:szCs w:val="24"/>
          <w:lang w:eastAsia="zh-CN"/>
        </w:rPr>
        <w:t>接</w:t>
      </w:r>
      <w:r>
        <w:rPr>
          <w:rFonts w:hint="default" w:ascii="Times New Roman" w:hAnsi="Times New Roman" w:eastAsia="仿宋_GB2312" w:cs="Times New Roman"/>
          <w:sz w:val="24"/>
          <w:szCs w:val="24"/>
        </w:rPr>
        <w:t>入</w:t>
      </w:r>
      <w:r>
        <w:rPr>
          <w:rFonts w:hint="default" w:ascii="Times New Roman" w:hAnsi="Times New Roman" w:eastAsia="仿宋_GB2312" w:cs="Times New Roman"/>
          <w:sz w:val="24"/>
          <w:szCs w:val="24"/>
          <w:lang w:eastAsia="zh-CN"/>
        </w:rPr>
        <w:t>中央数据交换平台（以下简称</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eastAsia="zh-CN"/>
        </w:rPr>
        <w:t>平台</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eastAsia="zh-CN"/>
        </w:rPr>
        <w:t>）开展业务数据交换、集中备份、监督对账</w:t>
      </w:r>
      <w:r>
        <w:rPr>
          <w:rFonts w:hint="eastAsia" w:ascii="Times New Roman" w:hAnsi="Times New Roman" w:eastAsia="仿宋_GB2312" w:cs="Times New Roman"/>
          <w:sz w:val="24"/>
          <w:szCs w:val="24"/>
          <w:lang w:eastAsia="zh-CN"/>
        </w:rPr>
        <w:t>、产品资料概要转发、计税参数报送</w:t>
      </w:r>
      <w:r>
        <w:rPr>
          <w:rFonts w:hint="default" w:ascii="Times New Roman" w:hAnsi="Times New Roman" w:eastAsia="仿宋_GB2312" w:cs="Times New Roman"/>
          <w:sz w:val="24"/>
          <w:szCs w:val="24"/>
          <w:lang w:eastAsia="zh-CN"/>
        </w:rPr>
        <w:t>等业务，根据《</w:t>
      </w:r>
      <w:r>
        <w:rPr>
          <w:rFonts w:hint="default" w:ascii="Times New Roman" w:hAnsi="Times New Roman" w:eastAsia="仿宋_GB2312" w:cs="Times New Roman"/>
          <w:sz w:val="24"/>
          <w:szCs w:val="24"/>
          <w:lang w:val="en-US" w:eastAsia="zh-CN"/>
        </w:rPr>
        <w:t>公募基金行业注册登记数据中央交换平台业务规则</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val="en-US" w:eastAsia="zh-CN"/>
        </w:rPr>
        <w:t>公募基金行业注册登记数据中央交换平台业务指引</w:t>
      </w:r>
      <w:r>
        <w:rPr>
          <w:rFonts w:hint="default" w:ascii="Times New Roman" w:hAnsi="Times New Roman" w:eastAsia="仿宋_GB2312" w:cs="Times New Roman"/>
          <w:sz w:val="24"/>
          <w:szCs w:val="24"/>
          <w:lang w:eastAsia="zh-CN"/>
        </w:rPr>
        <w:t>》等相关规定，制定该业务办理流程。参与人在办理平台</w:t>
      </w:r>
      <w:r>
        <w:rPr>
          <w:rFonts w:hint="eastAsia" w:ascii="Times New Roman" w:hAnsi="Times New Roman" w:eastAsia="仿宋_GB2312" w:cs="Times New Roman"/>
          <w:sz w:val="24"/>
          <w:szCs w:val="24"/>
          <w:lang w:eastAsia="zh-CN"/>
        </w:rPr>
        <w:t>接</w:t>
      </w:r>
      <w:r>
        <w:rPr>
          <w:rFonts w:hint="default" w:ascii="Times New Roman" w:hAnsi="Times New Roman" w:eastAsia="仿宋_GB2312" w:cs="Times New Roman"/>
          <w:sz w:val="24"/>
          <w:szCs w:val="24"/>
          <w:lang w:eastAsia="zh-CN"/>
        </w:rPr>
        <w:t>入</w:t>
      </w:r>
      <w:r>
        <w:rPr>
          <w:rFonts w:hint="eastAsia" w:ascii="Times New Roman" w:hAnsi="Times New Roman" w:eastAsia="仿宋_GB2312" w:cs="Times New Roman"/>
          <w:sz w:val="24"/>
          <w:szCs w:val="24"/>
          <w:lang w:eastAsia="zh-CN"/>
        </w:rPr>
        <w:t>、信息变更、集中备份文件异常处理等</w:t>
      </w:r>
      <w:r>
        <w:rPr>
          <w:rFonts w:hint="default" w:ascii="Times New Roman" w:hAnsi="Times New Roman" w:eastAsia="仿宋_GB2312" w:cs="Times New Roman"/>
          <w:sz w:val="24"/>
          <w:szCs w:val="24"/>
          <w:lang w:eastAsia="zh-CN"/>
        </w:rPr>
        <w:t>业务时，</w:t>
      </w:r>
      <w:r>
        <w:rPr>
          <w:rFonts w:hint="eastAsia" w:ascii="Times New Roman" w:hAnsi="Times New Roman" w:eastAsia="仿宋_GB2312" w:cs="Times New Roman"/>
          <w:sz w:val="24"/>
          <w:szCs w:val="24"/>
          <w:lang w:eastAsia="zh-CN"/>
        </w:rPr>
        <w:t>按照</w:t>
      </w:r>
      <w:r>
        <w:rPr>
          <w:rFonts w:hint="default" w:ascii="Times New Roman" w:hAnsi="Times New Roman" w:eastAsia="仿宋_GB2312" w:cs="Times New Roman"/>
          <w:sz w:val="24"/>
          <w:szCs w:val="24"/>
          <w:lang w:eastAsia="zh-CN"/>
        </w:rPr>
        <w:t>本业务流程进行办理。</w:t>
      </w:r>
      <w:r>
        <w:rPr>
          <w:rFonts w:hint="eastAsia" w:ascii="Times New Roman" w:hAnsi="Times New Roman" w:eastAsia="仿宋_GB2312" w:cs="Times New Roman"/>
          <w:sz w:val="24"/>
          <w:szCs w:val="24"/>
          <w:lang w:eastAsia="zh-CN"/>
        </w:rPr>
        <w:t>参与人办理产品资料概要转发业务时，按照我公司</w:t>
      </w:r>
      <w:r>
        <w:rPr>
          <w:rFonts w:hint="eastAsia" w:ascii="Times New Roman" w:hAnsi="Times New Roman" w:eastAsia="仿宋_GB2312" w:cs="Times New Roman"/>
          <w:sz w:val="24"/>
          <w:szCs w:val="24"/>
          <w:lang w:val="en-US" w:eastAsia="zh-CN"/>
        </w:rPr>
        <w:t>发布的《公募基金行业注册登记数据中央交换平台转发公募基金产品资料概要业务指引》及《关于开通公募基金注册登记数据中央交换平台转发公募基金产品资料概要业务的通知》进行办理。</w:t>
      </w:r>
    </w:p>
    <w:p>
      <w:pPr>
        <w:pStyle w:val="3"/>
        <w:pageBreakBefore w:val="0"/>
        <w:numPr>
          <w:ilvl w:val="-1"/>
          <w:numId w:val="0"/>
        </w:numPr>
        <w:kinsoku/>
        <w:overflowPunct/>
        <w:topLinePunct w:val="0"/>
        <w:autoSpaceDE/>
        <w:autoSpaceDN/>
        <w:bidi w:val="0"/>
        <w:spacing w:line="240" w:lineRule="auto"/>
        <w:ind w:left="0" w:firstLine="0"/>
        <w:textAlignment w:val="auto"/>
        <w:rPr>
          <w:rFonts w:hint="default" w:ascii="Times New Roman" w:hAnsi="Times New Roman" w:cs="Times New Roman" w:eastAsiaTheme="minorEastAsia"/>
          <w:b/>
          <w:bCs/>
        </w:rPr>
      </w:pPr>
      <w:r>
        <w:rPr>
          <w:rFonts w:hint="default" w:ascii="Times New Roman" w:hAnsi="Times New Roman" w:cs="Times New Roman" w:eastAsiaTheme="majorEastAsia"/>
          <w:b/>
          <w:bCs/>
          <w:lang w:eastAsia="zh-CN"/>
        </w:rPr>
        <w:t>一、参与人</w:t>
      </w:r>
      <w:r>
        <w:rPr>
          <w:rFonts w:hint="eastAsia" w:ascii="Times New Roman" w:hAnsi="Times New Roman" w:cs="Times New Roman"/>
          <w:b/>
          <w:bCs/>
          <w:lang w:eastAsia="zh-CN"/>
        </w:rPr>
        <w:t>接</w:t>
      </w:r>
      <w:r>
        <w:rPr>
          <w:rFonts w:hint="default" w:ascii="Times New Roman" w:hAnsi="Times New Roman" w:cs="Times New Roman" w:eastAsiaTheme="majorEastAsia"/>
          <w:b/>
          <w:bCs/>
          <w:lang w:eastAsia="zh-CN"/>
        </w:rPr>
        <w:t>入</w:t>
      </w:r>
    </w:p>
    <w:p>
      <w:pPr>
        <w:pageBreakBefore w:val="0"/>
        <w:kinsoku/>
        <w:overflowPunct/>
        <w:topLinePunct w:val="0"/>
        <w:autoSpaceDE/>
        <w:autoSpaceDN/>
        <w:bidi w:val="0"/>
        <w:spacing w:line="360" w:lineRule="auto"/>
        <w:ind w:firstLine="480" w:firstLineChars="200"/>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lang w:eastAsia="zh-CN"/>
        </w:rPr>
        <w:t>基金份额登记机构、基金管理人、基金销售机构、内地互认基金管理人、香港互认基金内地代理人或受其委托的内地投资者明细份额登记服务提供机构、基金销售资金监督机构</w:t>
      </w:r>
      <w:r>
        <w:rPr>
          <w:rFonts w:hint="eastAsia" w:ascii="Times New Roman" w:hAnsi="Times New Roman" w:eastAsia="仿宋_GB2312" w:cs="Times New Roman"/>
          <w:sz w:val="24"/>
          <w:szCs w:val="24"/>
          <w:lang w:eastAsia="zh-CN"/>
        </w:rPr>
        <w:t>接</w:t>
      </w:r>
      <w:r>
        <w:rPr>
          <w:rFonts w:hint="default" w:ascii="Times New Roman" w:hAnsi="Times New Roman" w:eastAsia="仿宋_GB2312" w:cs="Times New Roman"/>
          <w:sz w:val="24"/>
          <w:szCs w:val="24"/>
          <w:lang w:eastAsia="zh-CN"/>
        </w:rPr>
        <w:t>入中央数据交换平台的，应</w:t>
      </w:r>
      <w:r>
        <w:rPr>
          <w:rFonts w:hint="eastAsia" w:ascii="Times New Roman" w:hAnsi="Times New Roman" w:eastAsia="仿宋_GB2312" w:cs="Times New Roman"/>
          <w:sz w:val="24"/>
          <w:szCs w:val="24"/>
          <w:lang w:eastAsia="zh-CN"/>
        </w:rPr>
        <w:t>按照</w:t>
      </w:r>
      <w:r>
        <w:rPr>
          <w:rFonts w:hint="default" w:ascii="Times New Roman" w:hAnsi="Times New Roman" w:eastAsia="仿宋_GB2312" w:cs="Times New Roman"/>
          <w:sz w:val="24"/>
          <w:szCs w:val="24"/>
          <w:lang w:eastAsia="zh-CN"/>
        </w:rPr>
        <w:t>以下流程进行办理。其中，香港互认基金内地代理人或受其委托的内地投资者明细份额登记服务提供机构相关业务</w:t>
      </w:r>
      <w:r>
        <w:rPr>
          <w:rFonts w:hint="eastAsia" w:ascii="Times New Roman" w:hAnsi="Times New Roman" w:eastAsia="仿宋_GB2312" w:cs="Times New Roman"/>
          <w:sz w:val="24"/>
          <w:szCs w:val="24"/>
          <w:lang w:eastAsia="zh-CN"/>
        </w:rPr>
        <w:t>主要参照</w:t>
      </w:r>
      <w:r>
        <w:rPr>
          <w:rFonts w:hint="default" w:ascii="Times New Roman" w:hAnsi="Times New Roman" w:eastAsia="仿宋_GB2312" w:cs="Times New Roman"/>
          <w:sz w:val="24"/>
          <w:szCs w:val="24"/>
          <w:lang w:eastAsia="zh-CN"/>
        </w:rPr>
        <w:t>份额登记机构进行办理</w:t>
      </w:r>
      <w:r>
        <w:rPr>
          <w:rFonts w:hint="eastAsia" w:ascii="Times New Roman" w:hAnsi="Times New Roman" w:eastAsia="仿宋_GB2312" w:cs="Times New Roman"/>
          <w:sz w:val="24"/>
          <w:szCs w:val="24"/>
          <w:lang w:eastAsia="zh-CN"/>
        </w:rPr>
        <w:t>，特殊事项参见以下说明</w:t>
      </w:r>
      <w:r>
        <w:rPr>
          <w:rFonts w:hint="default" w:ascii="Times New Roman" w:hAnsi="Times New Roman" w:eastAsia="仿宋_GB2312" w:cs="Times New Roman"/>
          <w:sz w:val="24"/>
          <w:szCs w:val="24"/>
          <w:lang w:eastAsia="zh-CN"/>
        </w:rPr>
        <w:t>。</w:t>
      </w:r>
    </w:p>
    <w:p>
      <w:pPr>
        <w:pageBreakBefore w:val="0"/>
        <w:kinsoku/>
        <w:overflowPunct/>
        <w:topLinePunct w:val="0"/>
        <w:autoSpaceDE/>
        <w:autoSpaceDN/>
        <w:bidi w:val="0"/>
        <w:spacing w:line="360" w:lineRule="auto"/>
        <w:ind w:firstLine="480" w:firstLineChars="200"/>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eastAsia="zh-CN"/>
        </w:rPr>
        <w:t>参与人在办理接入中央数据交换平台前，可通过本公司官网</w:t>
      </w:r>
      <w:r>
        <w:rPr>
          <w:rFonts w:hint="eastAsia" w:ascii="Times New Roman" w:hAnsi="Times New Roman" w:eastAsia="仿宋_GB2312" w:cs="Times New Roman"/>
          <w:sz w:val="24"/>
          <w:szCs w:val="24"/>
          <w:lang w:val="en-US" w:eastAsia="zh-CN"/>
        </w:rPr>
        <w:t>“</w:t>
      </w:r>
      <w:r>
        <w:rPr>
          <w:rFonts w:hint="default" w:ascii="Times New Roman" w:hAnsi="Times New Roman" w:eastAsia="仿宋_GB2312" w:cs="Times New Roman"/>
          <w:b w:val="0"/>
          <w:bCs/>
          <w:sz w:val="24"/>
          <w:szCs w:val="24"/>
          <w:lang w:val="en-US" w:eastAsia="zh-CN"/>
        </w:rPr>
        <w:t>网上业务平台--</w:t>
      </w:r>
      <w:r>
        <w:rPr>
          <w:rFonts w:hint="eastAsia" w:ascii="Times New Roman" w:hAnsi="Times New Roman" w:eastAsia="仿宋_GB2312" w:cs="Times New Roman"/>
          <w:b w:val="0"/>
          <w:bCs/>
          <w:sz w:val="24"/>
          <w:szCs w:val="24"/>
          <w:lang w:val="en-US" w:eastAsia="zh-CN"/>
        </w:rPr>
        <w:t>&gt;开放式基金服务专区</w:t>
      </w:r>
      <w:r>
        <w:rPr>
          <w:rFonts w:hint="default" w:ascii="Times New Roman" w:hAnsi="Times New Roman" w:eastAsia="仿宋_GB2312" w:cs="Times New Roman"/>
          <w:b w:val="0"/>
          <w:bCs/>
          <w:sz w:val="24"/>
          <w:szCs w:val="24"/>
          <w:lang w:val="en-US" w:eastAsia="zh-CN"/>
        </w:rPr>
        <w:t>--</w:t>
      </w:r>
      <w:r>
        <w:rPr>
          <w:rFonts w:hint="eastAsia" w:ascii="Times New Roman" w:hAnsi="Times New Roman" w:eastAsia="仿宋_GB2312" w:cs="Times New Roman"/>
          <w:b w:val="0"/>
          <w:bCs/>
          <w:sz w:val="24"/>
          <w:szCs w:val="24"/>
          <w:lang w:val="en-US" w:eastAsia="zh-CN"/>
        </w:rPr>
        <w:t>&gt;</w:t>
      </w:r>
      <w:r>
        <w:rPr>
          <w:rFonts w:hint="default" w:ascii="Times New Roman" w:hAnsi="Times New Roman" w:eastAsia="仿宋_GB2312" w:cs="Times New Roman"/>
          <w:b w:val="0"/>
          <w:bCs/>
          <w:sz w:val="24"/>
          <w:szCs w:val="24"/>
          <w:lang w:val="en-US" w:eastAsia="zh-CN"/>
        </w:rPr>
        <w:t>中央数据交换平</w:t>
      </w:r>
      <w:r>
        <w:rPr>
          <w:rFonts w:hint="eastAsia" w:ascii="Times New Roman" w:hAnsi="Times New Roman" w:eastAsia="仿宋_GB2312" w:cs="Times New Roman"/>
          <w:b w:val="0"/>
          <w:bCs/>
          <w:sz w:val="24"/>
          <w:szCs w:val="24"/>
          <w:lang w:val="en-US" w:eastAsia="zh-CN"/>
        </w:rPr>
        <w:t>台</w:t>
      </w:r>
      <w:r>
        <w:rPr>
          <w:rFonts w:hint="default" w:ascii="Times New Roman" w:hAnsi="Times New Roman" w:eastAsia="仿宋_GB2312" w:cs="Times New Roman"/>
          <w:b w:val="0"/>
          <w:bCs/>
          <w:sz w:val="24"/>
          <w:szCs w:val="24"/>
          <w:lang w:val="en-US" w:eastAsia="zh-CN"/>
        </w:rPr>
        <w:t>--</w:t>
      </w:r>
      <w:r>
        <w:rPr>
          <w:rFonts w:hint="eastAsia" w:ascii="Times New Roman" w:hAnsi="Times New Roman" w:eastAsia="仿宋_GB2312" w:cs="Times New Roman"/>
          <w:b w:val="0"/>
          <w:bCs/>
          <w:sz w:val="24"/>
          <w:szCs w:val="24"/>
          <w:lang w:val="en-US" w:eastAsia="zh-CN"/>
        </w:rPr>
        <w:t>&gt;</w:t>
      </w:r>
      <w:r>
        <w:rPr>
          <w:rFonts w:hint="default" w:ascii="Times New Roman" w:hAnsi="Times New Roman" w:eastAsia="仿宋_GB2312" w:cs="Times New Roman"/>
          <w:b w:val="0"/>
          <w:bCs/>
          <w:sz w:val="24"/>
          <w:szCs w:val="24"/>
          <w:lang w:val="en-US" w:eastAsia="zh-CN"/>
        </w:rPr>
        <w:t>业务资料--</w:t>
      </w:r>
      <w:r>
        <w:rPr>
          <w:rFonts w:hint="eastAsia" w:ascii="Times New Roman" w:hAnsi="Times New Roman" w:eastAsia="仿宋_GB2312" w:cs="Times New Roman"/>
          <w:b w:val="0"/>
          <w:bCs/>
          <w:sz w:val="24"/>
          <w:szCs w:val="24"/>
          <w:lang w:val="en-US" w:eastAsia="zh-CN"/>
        </w:rPr>
        <w:t>&gt;</w:t>
      </w:r>
      <w:r>
        <w:rPr>
          <w:rFonts w:hint="default" w:ascii="Times New Roman" w:hAnsi="Times New Roman" w:eastAsia="仿宋_GB2312" w:cs="Times New Roman"/>
          <w:b w:val="0"/>
          <w:bCs/>
          <w:sz w:val="24"/>
          <w:szCs w:val="24"/>
          <w:lang w:val="en-US" w:eastAsia="zh-CN"/>
        </w:rPr>
        <w:t>已接入中央数据交换平台参与人一览表</w:t>
      </w:r>
      <w:r>
        <w:rPr>
          <w:rFonts w:hint="eastAsia" w:ascii="Times New Roman" w:hAnsi="Times New Roman" w:eastAsia="仿宋_GB2312" w:cs="Times New Roman"/>
          <w:b w:val="0"/>
          <w:bCs/>
          <w:sz w:val="24"/>
          <w:szCs w:val="24"/>
          <w:lang w:val="en-US" w:eastAsia="zh-CN"/>
        </w:rPr>
        <w:t>”</w:t>
      </w:r>
      <w:r>
        <w:rPr>
          <w:rFonts w:hint="default" w:ascii="Times New Roman" w:hAnsi="Times New Roman" w:eastAsia="仿宋_GB2312" w:cs="Times New Roman"/>
          <w:b w:val="0"/>
          <w:bCs/>
          <w:sz w:val="24"/>
          <w:szCs w:val="24"/>
          <w:lang w:val="en-US" w:eastAsia="zh-CN"/>
        </w:rPr>
        <w:t>查看相关参与人是否已接入中央数据交换平台</w:t>
      </w:r>
      <w:r>
        <w:rPr>
          <w:rFonts w:hint="eastAsia" w:ascii="Times New Roman" w:hAnsi="Times New Roman" w:eastAsia="仿宋_GB2312" w:cs="Times New Roman"/>
          <w:b w:val="0"/>
          <w:bCs/>
          <w:sz w:val="24"/>
          <w:szCs w:val="24"/>
          <w:lang w:val="en-US" w:eastAsia="zh-CN"/>
        </w:rPr>
        <w:t>并已</w:t>
      </w:r>
      <w:r>
        <w:rPr>
          <w:rFonts w:hint="default" w:ascii="Times New Roman" w:hAnsi="Times New Roman" w:eastAsia="仿宋_GB2312" w:cs="Times New Roman"/>
          <w:b w:val="0"/>
          <w:bCs/>
          <w:sz w:val="24"/>
          <w:szCs w:val="24"/>
          <w:lang w:val="en-US" w:eastAsia="zh-CN"/>
        </w:rPr>
        <w:t>开通相关业务权限。</w:t>
      </w:r>
    </w:p>
    <w:p>
      <w:pPr>
        <w:pStyle w:val="4"/>
        <w:pageBreakBefore w:val="0"/>
        <w:numPr>
          <w:ilvl w:val="0"/>
          <w:numId w:val="1"/>
        </w:numPr>
        <w:kinsoku/>
        <w:overflowPunct/>
        <w:topLinePunct w:val="0"/>
        <w:autoSpaceDE/>
        <w:autoSpaceDN/>
        <w:bidi w:val="0"/>
        <w:spacing w:line="360" w:lineRule="auto"/>
        <w:ind w:left="420" w:leftChars="200" w:firstLine="0" w:firstLineChars="0"/>
        <w:textAlignment w:val="auto"/>
        <w:rPr>
          <w:rFonts w:hint="default" w:ascii="Times New Roman" w:hAnsi="Times New Roman" w:cs="Times New Roman" w:eastAsiaTheme="majorEastAsia"/>
          <w:lang w:eastAsia="zh-CN"/>
        </w:rPr>
      </w:pPr>
      <w:r>
        <w:rPr>
          <w:rFonts w:hint="default" w:ascii="Times New Roman" w:hAnsi="Times New Roman" w:cs="Times New Roman" w:eastAsiaTheme="majorEastAsia"/>
          <w:lang w:eastAsia="zh-CN"/>
        </w:rPr>
        <w:t>准入测试</w:t>
      </w:r>
    </w:p>
    <w:p>
      <w:pPr>
        <w:pageBreakBefore w:val="0"/>
        <w:kinsoku/>
        <w:overflowPunct/>
        <w:topLinePunct w:val="0"/>
        <w:autoSpaceDE/>
        <w:autoSpaceDN/>
        <w:bidi w:val="0"/>
        <w:spacing w:line="360" w:lineRule="auto"/>
        <w:ind w:firstLine="482" w:firstLineChars="20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b/>
          <w:sz w:val="24"/>
          <w:szCs w:val="24"/>
          <w:lang w:val="en-US" w:eastAsia="zh-CN"/>
        </w:rPr>
        <w:t>1</w:t>
      </w:r>
      <w:r>
        <w:rPr>
          <w:rFonts w:hint="eastAsia" w:ascii="Times New Roman" w:hAnsi="Times New Roman" w:eastAsia="仿宋_GB2312" w:cs="Times New Roman"/>
          <w:b/>
          <w:sz w:val="24"/>
          <w:szCs w:val="24"/>
          <w:lang w:val="en-US" w:eastAsia="zh-CN"/>
        </w:rPr>
        <w:t>、</w:t>
      </w:r>
      <w:r>
        <w:rPr>
          <w:rFonts w:hint="default" w:ascii="Times New Roman" w:hAnsi="Times New Roman" w:eastAsia="仿宋_GB2312" w:cs="Times New Roman"/>
          <w:b/>
          <w:sz w:val="24"/>
          <w:szCs w:val="24"/>
          <w:lang w:val="en-US" w:eastAsia="zh-CN"/>
        </w:rPr>
        <w:t>基金</w:t>
      </w:r>
      <w:r>
        <w:rPr>
          <w:rFonts w:hint="default" w:ascii="Times New Roman" w:hAnsi="Times New Roman" w:eastAsia="仿宋_GB2312" w:cs="Times New Roman"/>
          <w:b/>
          <w:sz w:val="24"/>
          <w:szCs w:val="24"/>
          <w:lang w:eastAsia="zh-CN"/>
        </w:rPr>
        <w:t>份额登记机构</w:t>
      </w:r>
      <w:r>
        <w:rPr>
          <w:rFonts w:hint="default" w:ascii="Times New Roman" w:hAnsi="Times New Roman" w:eastAsia="仿宋_GB2312" w:cs="Times New Roman"/>
          <w:sz w:val="24"/>
          <w:szCs w:val="24"/>
        </w:rPr>
        <w:t>：</w:t>
      </w:r>
      <w:r>
        <w:rPr>
          <w:rFonts w:hint="default" w:ascii="Times New Roman" w:hAnsi="Times New Roman" w:eastAsia="仿宋_GB2312" w:cs="Times New Roman"/>
          <w:sz w:val="24"/>
          <w:szCs w:val="24"/>
          <w:lang w:eastAsia="zh-CN"/>
        </w:rPr>
        <w:t>与中央数据交换平台</w:t>
      </w:r>
      <w:r>
        <w:rPr>
          <w:rFonts w:hint="eastAsia" w:ascii="Times New Roman" w:hAnsi="Times New Roman" w:eastAsia="仿宋_GB2312" w:cs="Times New Roman"/>
          <w:sz w:val="24"/>
          <w:szCs w:val="24"/>
          <w:lang w:eastAsia="zh-CN"/>
        </w:rPr>
        <w:t>就基金注册登记数据集中备份业务进行</w:t>
      </w:r>
      <w:r>
        <w:rPr>
          <w:rFonts w:hint="default" w:ascii="Times New Roman" w:hAnsi="Times New Roman" w:eastAsia="仿宋_GB2312" w:cs="Times New Roman"/>
          <w:sz w:val="24"/>
          <w:szCs w:val="24"/>
          <w:lang w:eastAsia="zh-CN"/>
        </w:rPr>
        <w:t>联测</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lang w:eastAsia="zh-CN"/>
        </w:rPr>
        <w:t>公募基金份额登记机构还应</w:t>
      </w:r>
      <w:r>
        <w:rPr>
          <w:rFonts w:hint="eastAsia" w:ascii="Times New Roman" w:hAnsi="Times New Roman" w:eastAsia="仿宋_GB2312" w:cs="Times New Roman"/>
          <w:sz w:val="24"/>
          <w:szCs w:val="24"/>
          <w:lang w:eastAsia="zh-CN"/>
        </w:rPr>
        <w:t>就数据交换业务</w:t>
      </w:r>
      <w:r>
        <w:rPr>
          <w:rFonts w:hint="default" w:ascii="Times New Roman" w:hAnsi="Times New Roman" w:eastAsia="仿宋_GB2312" w:cs="Times New Roman"/>
          <w:sz w:val="24"/>
          <w:szCs w:val="24"/>
          <w:lang w:eastAsia="zh-CN"/>
        </w:rPr>
        <w:t>与基金销售机构</w:t>
      </w:r>
      <w:r>
        <w:rPr>
          <w:rFonts w:hint="default" w:ascii="Times New Roman" w:hAnsi="Times New Roman" w:eastAsia="仿宋_GB2312" w:cs="Times New Roman"/>
          <w:sz w:val="24"/>
          <w:szCs w:val="24"/>
          <w:lang w:val="en-US" w:eastAsia="zh-CN"/>
        </w:rPr>
        <w:t>进行联测</w:t>
      </w:r>
      <w:r>
        <w:rPr>
          <w:rFonts w:hint="default" w:ascii="Times New Roman" w:hAnsi="Times New Roman" w:eastAsia="仿宋_GB2312" w:cs="Times New Roman"/>
          <w:sz w:val="24"/>
          <w:szCs w:val="24"/>
          <w:lang w:eastAsia="zh-CN"/>
        </w:rPr>
        <w:t>。份额登记机构应填写中央数据交换平台测试申请表（附件一），并提交至测试专用邮箱（测试人员将在</w:t>
      </w:r>
      <w:r>
        <w:rPr>
          <w:rFonts w:hint="default" w:ascii="Times New Roman" w:hAnsi="Times New Roman" w:eastAsia="仿宋_GB2312" w:cs="Times New Roman"/>
          <w:sz w:val="24"/>
          <w:szCs w:val="24"/>
          <w:lang w:val="en-US" w:eastAsia="zh-CN"/>
        </w:rPr>
        <w:t>3个工作日内进行反馈</w:t>
      </w:r>
      <w:r>
        <w:rPr>
          <w:rFonts w:hint="default" w:ascii="Times New Roman" w:hAnsi="Times New Roman" w:eastAsia="仿宋_GB2312" w:cs="Times New Roman"/>
          <w:sz w:val="24"/>
          <w:szCs w:val="24"/>
          <w:lang w:eastAsia="zh-CN"/>
        </w:rPr>
        <w:t>）。测试通过后提交《基金中央数据交换平台集中备份数据报送测试报告》，公募基金份额登记机构还应提交《基金中央数据交换平台测试报告》《基金中央数据交换平台参与人业务测试报告》。</w:t>
      </w:r>
    </w:p>
    <w:p>
      <w:pPr>
        <w:pageBreakBefore w:val="0"/>
        <w:kinsoku/>
        <w:overflowPunct/>
        <w:topLinePunct w:val="0"/>
        <w:autoSpaceDE/>
        <w:autoSpaceDN/>
        <w:bidi w:val="0"/>
        <w:spacing w:line="360" w:lineRule="auto"/>
        <w:ind w:firstLine="482" w:firstLineChars="200"/>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b/>
          <w:sz w:val="24"/>
          <w:szCs w:val="24"/>
          <w:lang w:val="en-US" w:eastAsia="zh-CN"/>
        </w:rPr>
        <w:t>2</w:t>
      </w:r>
      <w:r>
        <w:rPr>
          <w:rFonts w:hint="eastAsia" w:ascii="Times New Roman" w:hAnsi="Times New Roman" w:eastAsia="仿宋_GB2312" w:cs="Times New Roman"/>
          <w:b/>
          <w:sz w:val="24"/>
          <w:szCs w:val="24"/>
          <w:lang w:val="en-US" w:eastAsia="zh-CN"/>
        </w:rPr>
        <w:t>、</w:t>
      </w:r>
      <w:r>
        <w:rPr>
          <w:rFonts w:hint="default" w:ascii="Times New Roman" w:hAnsi="Times New Roman" w:eastAsia="仿宋_GB2312" w:cs="Times New Roman"/>
          <w:b/>
          <w:sz w:val="24"/>
          <w:szCs w:val="24"/>
          <w:lang w:val="en-US" w:eastAsia="zh-CN"/>
        </w:rPr>
        <w:t>基金销售机构</w:t>
      </w:r>
      <w:r>
        <w:rPr>
          <w:rFonts w:hint="default" w:ascii="Times New Roman" w:hAnsi="Times New Roman" w:eastAsia="仿宋_GB2312" w:cs="Times New Roman"/>
          <w:sz w:val="24"/>
          <w:szCs w:val="24"/>
        </w:rPr>
        <w:t>：</w:t>
      </w:r>
      <w:r>
        <w:rPr>
          <w:rFonts w:hint="default" w:ascii="Times New Roman" w:hAnsi="Times New Roman" w:eastAsia="仿宋_GB2312" w:cs="Times New Roman"/>
          <w:sz w:val="24"/>
          <w:szCs w:val="24"/>
          <w:lang w:eastAsia="zh-CN"/>
        </w:rPr>
        <w:t>与基金份额登记机构</w:t>
      </w:r>
      <w:r>
        <w:rPr>
          <w:rFonts w:hint="eastAsia" w:ascii="Times New Roman" w:hAnsi="Times New Roman" w:eastAsia="仿宋_GB2312" w:cs="Times New Roman"/>
          <w:sz w:val="24"/>
          <w:szCs w:val="24"/>
          <w:lang w:eastAsia="zh-CN"/>
        </w:rPr>
        <w:t>就数据交换业务进行</w:t>
      </w:r>
      <w:r>
        <w:rPr>
          <w:rFonts w:hint="default" w:ascii="Times New Roman" w:hAnsi="Times New Roman" w:eastAsia="仿宋_GB2312" w:cs="Times New Roman"/>
          <w:sz w:val="24"/>
          <w:szCs w:val="24"/>
          <w:lang w:val="en-US" w:eastAsia="zh-CN"/>
        </w:rPr>
        <w:t>联测。基金销售机构应填写中央数据交换平台测试申请表（附件一），并提交至测试专用邮箱（测试人员将在3个工作日内进行反馈）。</w:t>
      </w:r>
      <w:r>
        <w:rPr>
          <w:rFonts w:hint="default" w:ascii="Times New Roman" w:hAnsi="Times New Roman" w:eastAsia="仿宋_GB2312" w:cs="Times New Roman"/>
          <w:sz w:val="24"/>
          <w:szCs w:val="24"/>
          <w:lang w:eastAsia="zh-CN"/>
        </w:rPr>
        <w:t>测试通过后</w:t>
      </w:r>
      <w:r>
        <w:rPr>
          <w:rFonts w:hint="default" w:ascii="Times New Roman" w:hAnsi="Times New Roman" w:eastAsia="仿宋_GB2312" w:cs="Times New Roman"/>
          <w:sz w:val="24"/>
          <w:szCs w:val="24"/>
        </w:rPr>
        <w:t>提交《基金中央数据交换平台测试报告》</w:t>
      </w:r>
      <w:r>
        <w:rPr>
          <w:rFonts w:hint="default" w:ascii="Times New Roman" w:hAnsi="Times New Roman" w:eastAsia="仿宋_GB2312" w:cs="Times New Roman"/>
          <w:sz w:val="24"/>
          <w:szCs w:val="24"/>
          <w:lang w:eastAsia="zh-CN"/>
        </w:rPr>
        <w:t>《基金中央数据交换平台参与人业务测试报告》。</w:t>
      </w:r>
    </w:p>
    <w:p>
      <w:pPr>
        <w:pageBreakBefore w:val="0"/>
        <w:kinsoku/>
        <w:overflowPunct/>
        <w:topLinePunct w:val="0"/>
        <w:autoSpaceDE/>
        <w:autoSpaceDN/>
        <w:bidi w:val="0"/>
        <w:spacing w:line="360" w:lineRule="auto"/>
        <w:ind w:firstLine="482" w:firstLineChars="200"/>
        <w:textAlignment w:val="auto"/>
        <w:rPr>
          <w:rFonts w:hint="default" w:ascii="Times New Roman" w:hAnsi="Times New Roman" w:eastAsia="仿宋_GB2312" w:cs="Times New Roman"/>
          <w:b w:val="0"/>
          <w:bCs w:val="0"/>
          <w:sz w:val="24"/>
          <w:szCs w:val="24"/>
          <w:lang w:val="en-US" w:eastAsia="zh-CN"/>
        </w:rPr>
      </w:pPr>
      <w:r>
        <w:rPr>
          <w:rFonts w:hint="default" w:ascii="Times New Roman" w:hAnsi="Times New Roman" w:eastAsia="仿宋_GB2312" w:cs="Times New Roman"/>
          <w:b/>
          <w:bCs/>
          <w:sz w:val="24"/>
          <w:szCs w:val="24"/>
          <w:lang w:val="en-US" w:eastAsia="zh-CN"/>
        </w:rPr>
        <w:t>3、内地互认基金管理人：</w:t>
      </w:r>
      <w:r>
        <w:rPr>
          <w:rFonts w:hint="default" w:ascii="Times New Roman" w:hAnsi="Times New Roman" w:eastAsia="仿宋_GB2312" w:cs="Times New Roman"/>
          <w:b w:val="0"/>
          <w:bCs w:val="0"/>
          <w:sz w:val="24"/>
          <w:szCs w:val="24"/>
          <w:lang w:val="en-US" w:eastAsia="zh-CN"/>
        </w:rPr>
        <w:t>与中央数据交换平台就南下</w:t>
      </w:r>
      <w:r>
        <w:rPr>
          <w:rFonts w:hint="eastAsia" w:ascii="Times New Roman" w:hAnsi="Times New Roman" w:eastAsia="仿宋_GB2312" w:cs="Times New Roman"/>
          <w:b w:val="0"/>
          <w:bCs w:val="0"/>
          <w:sz w:val="24"/>
          <w:szCs w:val="24"/>
          <w:lang w:val="en-US" w:eastAsia="zh-CN"/>
        </w:rPr>
        <w:t>互认</w:t>
      </w:r>
      <w:r>
        <w:rPr>
          <w:rFonts w:hint="default" w:ascii="Times New Roman" w:hAnsi="Times New Roman" w:eastAsia="仿宋_GB2312" w:cs="Times New Roman"/>
          <w:b w:val="0"/>
          <w:bCs w:val="0"/>
          <w:sz w:val="24"/>
          <w:szCs w:val="24"/>
          <w:lang w:val="en-US" w:eastAsia="zh-CN"/>
        </w:rPr>
        <w:t>基金计税参数G1文件报送进行联测。内地互认基金管理人应填写中央数据交换平台测试申请表（附件一），并提交至测试专用邮箱（测试人员将在3个工作日内进行反馈）。测试通过后提交</w:t>
      </w:r>
      <w:r>
        <w:rPr>
          <w:rFonts w:hint="default" w:ascii="Times New Roman" w:hAnsi="Times New Roman" w:eastAsia="仿宋_GB2312" w:cs="Times New Roman"/>
          <w:b w:val="0"/>
          <w:bCs w:val="0"/>
          <w:sz w:val="24"/>
          <w:szCs w:val="24"/>
          <w:highlight w:val="none"/>
          <w:lang w:val="en-US" w:eastAsia="zh-CN"/>
        </w:rPr>
        <w:t>《中央数据交换平台跨境基金计税比例数据报送测试报告》</w:t>
      </w:r>
      <w:r>
        <w:rPr>
          <w:rFonts w:hint="default" w:ascii="Times New Roman" w:hAnsi="Times New Roman" w:eastAsia="仿宋_GB2312" w:cs="Times New Roman"/>
          <w:b w:val="0"/>
          <w:bCs w:val="0"/>
          <w:sz w:val="24"/>
          <w:szCs w:val="24"/>
          <w:lang w:val="en-US" w:eastAsia="zh-CN"/>
        </w:rPr>
        <w:t>。</w:t>
      </w:r>
    </w:p>
    <w:p>
      <w:pPr>
        <w:pageBreakBefore w:val="0"/>
        <w:kinsoku/>
        <w:overflowPunct/>
        <w:topLinePunct w:val="0"/>
        <w:autoSpaceDE/>
        <w:autoSpaceDN/>
        <w:bidi w:val="0"/>
        <w:spacing w:line="360" w:lineRule="auto"/>
        <w:ind w:firstLine="482" w:firstLineChars="200"/>
        <w:textAlignment w:val="auto"/>
        <w:rPr>
          <w:rFonts w:hint="default" w:ascii="Times New Roman" w:hAnsi="Times New Roman" w:eastAsia="仿宋_GB2312" w:cs="Times New Roman"/>
          <w:b w:val="0"/>
          <w:bCs w:val="0"/>
          <w:sz w:val="24"/>
          <w:szCs w:val="24"/>
          <w:lang w:val="en-US" w:eastAsia="zh-CN"/>
        </w:rPr>
      </w:pPr>
      <w:r>
        <w:rPr>
          <w:rFonts w:hint="default" w:ascii="Times New Roman" w:hAnsi="Times New Roman" w:eastAsia="仿宋_GB2312" w:cs="Times New Roman"/>
          <w:b/>
          <w:bCs/>
          <w:sz w:val="24"/>
          <w:szCs w:val="24"/>
          <w:lang w:val="en-US" w:eastAsia="zh-CN"/>
        </w:rPr>
        <w:t>4、基金销售结算资金监督机构：</w:t>
      </w:r>
      <w:r>
        <w:rPr>
          <w:rFonts w:hint="default" w:ascii="Times New Roman" w:hAnsi="Times New Roman" w:eastAsia="仿宋_GB2312" w:cs="Times New Roman"/>
          <w:b w:val="0"/>
          <w:bCs w:val="0"/>
          <w:sz w:val="24"/>
          <w:szCs w:val="24"/>
          <w:lang w:val="en-US" w:eastAsia="zh-CN"/>
        </w:rPr>
        <w:t>与中央数据交换平台</w:t>
      </w:r>
      <w:r>
        <w:rPr>
          <w:rFonts w:hint="eastAsia" w:ascii="Times New Roman" w:hAnsi="Times New Roman" w:eastAsia="仿宋_GB2312" w:cs="Times New Roman"/>
          <w:b w:val="0"/>
          <w:bCs w:val="0"/>
          <w:sz w:val="24"/>
          <w:szCs w:val="24"/>
          <w:lang w:val="en-US" w:eastAsia="zh-CN"/>
        </w:rPr>
        <w:t>就监督对账业务进行</w:t>
      </w:r>
      <w:r>
        <w:rPr>
          <w:rFonts w:hint="default" w:ascii="Times New Roman" w:hAnsi="Times New Roman" w:eastAsia="仿宋_GB2312" w:cs="Times New Roman"/>
          <w:b w:val="0"/>
          <w:bCs w:val="0"/>
          <w:sz w:val="24"/>
          <w:szCs w:val="24"/>
          <w:lang w:val="en-US" w:eastAsia="zh-CN"/>
        </w:rPr>
        <w:t>联测。基金销售结算资金监督机构</w:t>
      </w:r>
      <w:r>
        <w:rPr>
          <w:rFonts w:hint="default" w:ascii="Times New Roman" w:hAnsi="Times New Roman" w:eastAsia="仿宋_GB2312" w:cs="Times New Roman"/>
          <w:sz w:val="24"/>
          <w:szCs w:val="24"/>
          <w:lang w:val="en-US" w:eastAsia="zh-CN"/>
        </w:rPr>
        <w:t>应填写中央数据交换平台测试申请表（附件一），并提交至测试专用邮箱（测试人员将在3个工作日内进行反馈）。</w:t>
      </w:r>
      <w:r>
        <w:rPr>
          <w:rFonts w:hint="default" w:ascii="Times New Roman" w:hAnsi="Times New Roman" w:eastAsia="仿宋_GB2312" w:cs="Times New Roman"/>
          <w:sz w:val="24"/>
          <w:szCs w:val="24"/>
          <w:lang w:eastAsia="zh-CN"/>
        </w:rPr>
        <w:t>测试通过后</w:t>
      </w:r>
      <w:r>
        <w:rPr>
          <w:rFonts w:hint="default" w:ascii="Times New Roman" w:hAnsi="Times New Roman" w:eastAsia="仿宋_GB2312" w:cs="Times New Roman"/>
          <w:sz w:val="24"/>
          <w:szCs w:val="24"/>
        </w:rPr>
        <w:t>提交《基金</w:t>
      </w:r>
      <w:r>
        <w:rPr>
          <w:rFonts w:hint="default" w:ascii="Times New Roman" w:hAnsi="Times New Roman" w:eastAsia="仿宋_GB2312" w:cs="Times New Roman"/>
          <w:sz w:val="24"/>
          <w:szCs w:val="24"/>
          <w:lang w:eastAsia="zh-CN"/>
        </w:rPr>
        <w:t>中央数据交换平台监督机构测试报告</w:t>
      </w:r>
      <w:r>
        <w:rPr>
          <w:rFonts w:hint="default" w:ascii="Times New Roman" w:hAnsi="Times New Roman" w:eastAsia="仿宋_GB2312" w:cs="Times New Roman"/>
          <w:sz w:val="24"/>
          <w:szCs w:val="24"/>
        </w:rPr>
        <w:t>》</w:t>
      </w:r>
      <w:r>
        <w:rPr>
          <w:rFonts w:hint="default" w:ascii="Times New Roman" w:hAnsi="Times New Roman" w:eastAsia="仿宋_GB2312" w:cs="Times New Roman"/>
          <w:sz w:val="24"/>
          <w:szCs w:val="24"/>
          <w:lang w:eastAsia="zh-CN"/>
        </w:rPr>
        <w:t>。</w:t>
      </w:r>
    </w:p>
    <w:p>
      <w:pPr>
        <w:pageBreakBefore w:val="0"/>
        <w:kinsoku/>
        <w:overflowPunct/>
        <w:topLinePunct w:val="0"/>
        <w:autoSpaceDE/>
        <w:autoSpaceDN/>
        <w:bidi w:val="0"/>
        <w:spacing w:line="360" w:lineRule="auto"/>
        <w:ind w:firstLine="480" w:firstLineChars="200"/>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eastAsia="zh-CN"/>
        </w:rPr>
        <w:t>测试报告模板应于测试完成后从测试人员处获取。</w:t>
      </w:r>
      <w:r>
        <w:rPr>
          <w:rFonts w:hint="default" w:ascii="Times New Roman" w:hAnsi="Times New Roman" w:eastAsia="仿宋_GB2312" w:cs="Times New Roman"/>
          <w:b w:val="0"/>
          <w:bCs w:val="0"/>
          <w:sz w:val="24"/>
          <w:szCs w:val="24"/>
        </w:rPr>
        <w:t>测试报告</w:t>
      </w:r>
      <w:r>
        <w:rPr>
          <w:rFonts w:hint="default" w:ascii="Times New Roman" w:hAnsi="Times New Roman" w:eastAsia="仿宋_GB2312" w:cs="Times New Roman"/>
          <w:b w:val="0"/>
          <w:bCs w:val="0"/>
          <w:sz w:val="24"/>
          <w:szCs w:val="24"/>
          <w:lang w:eastAsia="zh-CN"/>
        </w:rPr>
        <w:t>应加盖测试申请机构公章，</w:t>
      </w:r>
      <w:r>
        <w:rPr>
          <w:rFonts w:hint="default" w:ascii="Times New Roman" w:hAnsi="Times New Roman" w:eastAsia="仿宋_GB2312" w:cs="Times New Roman"/>
          <w:b w:val="0"/>
          <w:bCs w:val="0"/>
          <w:sz w:val="24"/>
          <w:szCs w:val="24"/>
        </w:rPr>
        <w:t>有效时限为一年</w:t>
      </w:r>
      <w:r>
        <w:rPr>
          <w:rFonts w:hint="default" w:ascii="Times New Roman" w:hAnsi="Times New Roman" w:eastAsia="仿宋_GB2312" w:cs="Times New Roman"/>
          <w:sz w:val="24"/>
          <w:szCs w:val="24"/>
        </w:rPr>
        <w:t>。</w:t>
      </w:r>
      <w:r>
        <w:rPr>
          <w:rFonts w:hint="default" w:ascii="Times New Roman" w:hAnsi="Times New Roman" w:eastAsia="仿宋_GB2312" w:cs="Times New Roman"/>
          <w:sz w:val="24"/>
          <w:szCs w:val="24"/>
          <w:lang w:eastAsia="zh-CN"/>
        </w:rPr>
        <w:t>如测试报告过期</w:t>
      </w:r>
      <w:r>
        <w:rPr>
          <w:rFonts w:hint="eastAsia" w:ascii="Times New Roman" w:hAnsi="Times New Roman" w:eastAsia="仿宋_GB2312" w:cs="Times New Roman"/>
          <w:sz w:val="24"/>
          <w:szCs w:val="24"/>
          <w:lang w:eastAsia="zh-CN"/>
        </w:rPr>
        <w:t>前未能完成相应接入手续，需</w:t>
      </w:r>
      <w:r>
        <w:rPr>
          <w:rFonts w:hint="default" w:ascii="Times New Roman" w:hAnsi="Times New Roman" w:eastAsia="仿宋_GB2312" w:cs="Times New Roman"/>
          <w:sz w:val="24"/>
          <w:szCs w:val="24"/>
          <w:lang w:eastAsia="zh-CN"/>
        </w:rPr>
        <w:t>联系测试人员重新进行测试</w:t>
      </w:r>
      <w:r>
        <w:rPr>
          <w:rFonts w:hint="eastAsia" w:ascii="Times New Roman" w:hAnsi="Times New Roman" w:eastAsia="仿宋_GB2312" w:cs="Times New Roman"/>
          <w:sz w:val="24"/>
          <w:szCs w:val="24"/>
          <w:lang w:eastAsia="zh-CN"/>
        </w:rPr>
        <w:t>后方可办理接入</w:t>
      </w:r>
      <w:r>
        <w:rPr>
          <w:rFonts w:hint="default" w:ascii="Times New Roman" w:hAnsi="Times New Roman" w:eastAsia="仿宋_GB2312" w:cs="Times New Roman"/>
          <w:sz w:val="24"/>
          <w:szCs w:val="24"/>
          <w:lang w:eastAsia="zh-CN"/>
        </w:rPr>
        <w:t>。</w:t>
      </w:r>
    </w:p>
    <w:p>
      <w:pPr>
        <w:pageBreakBefore w:val="0"/>
        <w:kinsoku/>
        <w:overflowPunct/>
        <w:topLinePunct w:val="0"/>
        <w:autoSpaceDE/>
        <w:autoSpaceDN/>
        <w:bidi w:val="0"/>
        <w:spacing w:line="360" w:lineRule="auto"/>
        <w:ind w:firstLine="482" w:firstLineChars="200"/>
        <w:textAlignment w:val="auto"/>
        <w:rPr>
          <w:rFonts w:hint="default" w:ascii="Times New Roman" w:hAnsi="Times New Roman" w:eastAsia="仿宋_GB2312" w:cs="Times New Roman"/>
          <w:b/>
          <w:sz w:val="24"/>
          <w:szCs w:val="24"/>
          <w:lang w:val="en-US" w:eastAsia="zh-CN"/>
        </w:rPr>
      </w:pPr>
      <w:r>
        <w:rPr>
          <w:rFonts w:hint="eastAsia" w:ascii="Times New Roman" w:hAnsi="Times New Roman" w:eastAsia="仿宋_GB2312" w:cs="Times New Roman"/>
          <w:b/>
          <w:sz w:val="24"/>
          <w:szCs w:val="24"/>
          <w:lang w:eastAsia="zh-CN"/>
        </w:rPr>
        <w:t>测试</w:t>
      </w:r>
      <w:r>
        <w:rPr>
          <w:rFonts w:hint="default" w:ascii="Times New Roman" w:hAnsi="Times New Roman" w:eastAsia="仿宋_GB2312" w:cs="Times New Roman"/>
          <w:b/>
          <w:sz w:val="24"/>
          <w:szCs w:val="24"/>
        </w:rPr>
        <w:t>联系方式：cdep@chinaclear.com.cn</w:t>
      </w:r>
      <w:r>
        <w:rPr>
          <w:rFonts w:hint="default" w:ascii="Times New Roman" w:hAnsi="Times New Roman" w:eastAsia="仿宋_GB2312" w:cs="Times New Roman"/>
          <w:b/>
          <w:sz w:val="24"/>
          <w:szCs w:val="24"/>
          <w:lang w:eastAsia="zh-CN"/>
        </w:rPr>
        <w:t>；</w:t>
      </w:r>
      <w:r>
        <w:rPr>
          <w:rFonts w:hint="default" w:ascii="Times New Roman" w:hAnsi="Times New Roman" w:eastAsia="仿宋_GB2312" w:cs="Times New Roman"/>
          <w:b/>
          <w:sz w:val="24"/>
          <w:szCs w:val="24"/>
          <w:lang w:val="en-US" w:eastAsia="zh-CN"/>
        </w:rPr>
        <w:t>010-50938506.</w:t>
      </w:r>
    </w:p>
    <w:p>
      <w:pPr>
        <w:pStyle w:val="4"/>
        <w:pageBreakBefore w:val="0"/>
        <w:numPr>
          <w:ilvl w:val="0"/>
          <w:numId w:val="2"/>
        </w:numPr>
        <w:kinsoku/>
        <w:overflowPunct/>
        <w:topLinePunct w:val="0"/>
        <w:autoSpaceDE/>
        <w:autoSpaceDN/>
        <w:bidi w:val="0"/>
        <w:spacing w:line="360" w:lineRule="auto"/>
        <w:ind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资料提交</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仿宋_GB2312" w:cs="Times New Roman"/>
          <w:b/>
          <w:bCs w:val="0"/>
          <w:sz w:val="24"/>
          <w:szCs w:val="24"/>
          <w:lang w:val="en-US" w:eastAsia="zh-CN"/>
        </w:rPr>
      </w:pPr>
      <w:r>
        <w:rPr>
          <w:rFonts w:hint="default" w:ascii="Times New Roman" w:hAnsi="Times New Roman" w:eastAsia="仿宋_GB2312" w:cs="Times New Roman"/>
          <w:b/>
          <w:bCs w:val="0"/>
          <w:sz w:val="24"/>
          <w:szCs w:val="24"/>
          <w:lang w:val="en-US" w:eastAsia="zh-CN"/>
        </w:rPr>
        <w:t>基金份额登记机构</w:t>
      </w:r>
      <w:r>
        <w:rPr>
          <w:rFonts w:hint="default" w:ascii="Times New Roman" w:hAnsi="Times New Roman" w:eastAsia="仿宋_GB2312" w:cs="Times New Roman"/>
          <w:b w:val="0"/>
          <w:bCs/>
          <w:sz w:val="24"/>
          <w:szCs w:val="24"/>
          <w:lang w:val="en-US" w:eastAsia="zh-CN"/>
        </w:rPr>
        <w:t>向本公司总部基金业务部书面提交如下申请材料（均</w:t>
      </w:r>
      <w:r>
        <w:rPr>
          <w:rFonts w:hint="eastAsia" w:ascii="Times New Roman" w:hAnsi="Times New Roman" w:eastAsia="仿宋_GB2312" w:cs="Times New Roman"/>
          <w:b w:val="0"/>
          <w:bCs/>
          <w:sz w:val="24"/>
          <w:szCs w:val="24"/>
          <w:lang w:val="en-US" w:eastAsia="zh-CN"/>
        </w:rPr>
        <w:t>应</w:t>
      </w:r>
      <w:r>
        <w:rPr>
          <w:rFonts w:hint="default" w:ascii="Times New Roman" w:hAnsi="Times New Roman" w:eastAsia="仿宋_GB2312" w:cs="Times New Roman"/>
          <w:b w:val="0"/>
          <w:bCs/>
          <w:sz w:val="24"/>
          <w:szCs w:val="24"/>
          <w:lang w:val="en-US" w:eastAsia="zh-CN"/>
        </w:rPr>
        <w:t>加盖公章；</w:t>
      </w:r>
      <w:r>
        <w:rPr>
          <w:rFonts w:hint="default" w:ascii="Times New Roman" w:hAnsi="Times New Roman" w:eastAsia="仿宋_GB2312" w:cs="Times New Roman"/>
          <w:sz w:val="24"/>
          <w:szCs w:val="24"/>
        </w:rPr>
        <w:t>如签字人非法定代表人，则</w:t>
      </w:r>
      <w:r>
        <w:rPr>
          <w:rFonts w:hint="default" w:ascii="Times New Roman" w:hAnsi="Times New Roman" w:eastAsia="仿宋_GB2312" w:cs="Times New Roman"/>
          <w:sz w:val="24"/>
          <w:szCs w:val="24"/>
          <w:lang w:eastAsia="zh-CN"/>
        </w:rPr>
        <w:t>应另外</w:t>
      </w:r>
      <w:r>
        <w:rPr>
          <w:rFonts w:hint="default" w:ascii="Times New Roman" w:hAnsi="Times New Roman" w:eastAsia="仿宋_GB2312" w:cs="Times New Roman"/>
          <w:sz w:val="24"/>
          <w:szCs w:val="24"/>
        </w:rPr>
        <w:t>提交</w:t>
      </w:r>
      <w:r>
        <w:rPr>
          <w:rFonts w:hint="default" w:ascii="Times New Roman" w:hAnsi="Times New Roman" w:eastAsia="仿宋_GB2312" w:cs="Times New Roman"/>
          <w:sz w:val="24"/>
          <w:szCs w:val="24"/>
          <w:lang w:eastAsia="zh-CN"/>
        </w:rPr>
        <w:t>一</w:t>
      </w:r>
      <w:r>
        <w:rPr>
          <w:rFonts w:hint="default" w:ascii="Times New Roman" w:hAnsi="Times New Roman" w:eastAsia="仿宋_GB2312" w:cs="Times New Roman"/>
          <w:sz w:val="24"/>
          <w:szCs w:val="24"/>
        </w:rPr>
        <w:t>份</w:t>
      </w:r>
      <w:r>
        <w:rPr>
          <w:rFonts w:hint="default" w:ascii="Times New Roman" w:hAnsi="Times New Roman" w:eastAsia="仿宋_GB2312" w:cs="Times New Roman"/>
          <w:sz w:val="24"/>
          <w:szCs w:val="24"/>
          <w:lang w:eastAsia="zh-CN"/>
        </w:rPr>
        <w:t>涵盖相关业务办理授权的授权委托书。该授权委托书可为制式授权委托书或其复印件（</w:t>
      </w:r>
      <w:r>
        <w:rPr>
          <w:rFonts w:hint="eastAsia" w:ascii="Times New Roman" w:hAnsi="Times New Roman" w:eastAsia="仿宋_GB2312" w:cs="Times New Roman"/>
          <w:sz w:val="24"/>
          <w:szCs w:val="24"/>
          <w:lang w:eastAsia="zh-CN"/>
        </w:rPr>
        <w:t>应</w:t>
      </w:r>
      <w:r>
        <w:rPr>
          <w:rFonts w:hint="default" w:ascii="Times New Roman" w:hAnsi="Times New Roman" w:eastAsia="仿宋_GB2312" w:cs="Times New Roman"/>
          <w:sz w:val="24"/>
          <w:szCs w:val="24"/>
          <w:lang w:eastAsia="zh-CN"/>
        </w:rPr>
        <w:t>加盖公章）</w:t>
      </w:r>
      <w:r>
        <w:rPr>
          <w:rFonts w:hint="default" w:ascii="Times New Roman" w:hAnsi="Times New Roman" w:eastAsia="仿宋_GB2312" w:cs="Times New Roman"/>
          <w:b w:val="0"/>
          <w:bCs/>
          <w:sz w:val="24"/>
          <w:szCs w:val="24"/>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0"/>
        <w:textAlignment w:val="auto"/>
        <w:rPr>
          <w:rFonts w:hint="default" w:ascii="Times New Roman" w:hAnsi="Times New Roman" w:eastAsia="仿宋_GB2312" w:cs="Times New Roman"/>
          <w:b w:val="0"/>
          <w:bCs/>
          <w:sz w:val="24"/>
          <w:szCs w:val="24"/>
          <w:lang w:val="en-US" w:eastAsia="zh-CN"/>
        </w:rPr>
      </w:pPr>
      <w:r>
        <w:rPr>
          <w:rFonts w:hint="eastAsia" w:ascii="Times New Roman" w:hAnsi="Times New Roman" w:eastAsia="仿宋_GB2312" w:cs="Times New Roman"/>
          <w:b w:val="0"/>
          <w:bCs/>
          <w:sz w:val="24"/>
          <w:szCs w:val="24"/>
          <w:lang w:val="en-US" w:eastAsia="zh-CN"/>
        </w:rPr>
        <w:t>《</w:t>
      </w:r>
      <w:r>
        <w:rPr>
          <w:rFonts w:hint="default" w:ascii="Times New Roman" w:hAnsi="Times New Roman" w:eastAsia="仿宋_GB2312" w:cs="Times New Roman"/>
          <w:b w:val="0"/>
          <w:bCs/>
          <w:sz w:val="24"/>
          <w:szCs w:val="24"/>
          <w:lang w:val="en-US" w:eastAsia="zh-CN"/>
        </w:rPr>
        <w:t>基金份额登记机构接入中央数据交换平台申请表》（</w:t>
      </w:r>
      <w:r>
        <w:rPr>
          <w:rFonts w:hint="eastAsia" w:ascii="Times New Roman" w:hAnsi="Times New Roman" w:eastAsia="仿宋_GB2312" w:cs="Times New Roman"/>
          <w:b w:val="0"/>
          <w:bCs/>
          <w:sz w:val="24"/>
          <w:szCs w:val="24"/>
          <w:lang w:val="en-US" w:eastAsia="zh-CN"/>
        </w:rPr>
        <w:t>附件二，其中，申请单位全称、注册地址、法定代表人、统一社会信用代码应与份额登记机构营业执照中记载的公司名称、住所、法定代表人、统一社会信用代码保持一致；单位类型一项应勾选“份额登记机构”；TA机构类型一项应根据公司类型填写；TA业务类型一项应根据拟开展份额登记业务类型填写：管理人自建公募基金TA、私募基金（私募资产管理计划）TA申请接入中央数据交换平台的应勾选“公募基金自建TA”、“私募基金自建TA”，为其他管理人提供公募基金份额登记、私募基金（私募资产管理计划）份额登记的份额登记机构应勾选“公募基金外包TA”、“私募基金外包TA”；TA数据类型一项应勾选“备份”，为公募基金提供份额登记的应同时勾选“交换”。需要向基金销售结算资金监督机构转发业务交换数据的份额登记机构应勾选“备份”及“交换”；TA代码一项应填写资本市场标准网公布的参与方编码；通信小站号一项应填写拟用于备份数据报送的深证通小站号</w:t>
      </w:r>
      <w:r>
        <w:rPr>
          <w:rFonts w:hint="default" w:ascii="Times New Roman" w:hAnsi="Times New Roman" w:eastAsia="仿宋_GB2312" w:cs="Times New Roman"/>
          <w:b w:val="0"/>
          <w:bCs/>
          <w:sz w:val="24"/>
          <w:szCs w:val="24"/>
          <w:lang w:val="en-US" w:eastAsia="zh-CN"/>
        </w:rPr>
        <w:t>）</w:t>
      </w:r>
      <w:r>
        <w:rPr>
          <w:rFonts w:hint="default" w:ascii="Times New Roman" w:hAnsi="Times New Roman" w:eastAsia="仿宋_GB2312" w:cs="Times New Roman"/>
          <w:sz w:val="24"/>
          <w:szCs w:val="24"/>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受基金管理人委托代为办理份额登记业务的基金份额登记机构还应提交《中央数据交换平台份额登记机构关联管理人信息表》（附件</w:t>
      </w:r>
      <w:r>
        <w:rPr>
          <w:rFonts w:hint="eastAsia" w:ascii="Times New Roman" w:hAnsi="Times New Roman" w:eastAsia="仿宋_GB2312" w:cs="Times New Roman"/>
          <w:b w:val="0"/>
          <w:bCs/>
          <w:sz w:val="24"/>
          <w:szCs w:val="24"/>
          <w:lang w:val="en-US" w:eastAsia="zh-CN"/>
        </w:rPr>
        <w:t>三</w:t>
      </w:r>
      <w:r>
        <w:rPr>
          <w:rFonts w:hint="default" w:ascii="Times New Roman" w:hAnsi="Times New Roman" w:eastAsia="仿宋_GB2312" w:cs="Times New Roman"/>
          <w:b w:val="0"/>
          <w:bCs/>
          <w:sz w:val="24"/>
          <w:szCs w:val="24"/>
          <w:lang w:val="en-US" w:eastAsia="zh-CN"/>
        </w:rPr>
        <w:t>，</w:t>
      </w:r>
      <w:r>
        <w:rPr>
          <w:rFonts w:hint="eastAsia" w:ascii="Times New Roman" w:hAnsi="Times New Roman" w:eastAsia="仿宋_GB2312" w:cs="Times New Roman"/>
          <w:b w:val="0"/>
          <w:bCs/>
          <w:sz w:val="24"/>
          <w:szCs w:val="24"/>
          <w:lang w:val="en-US" w:eastAsia="zh-CN"/>
        </w:rPr>
        <w:t>应</w:t>
      </w:r>
      <w:r>
        <w:rPr>
          <w:rFonts w:hint="default" w:ascii="Times New Roman" w:hAnsi="Times New Roman" w:eastAsia="仿宋_GB2312" w:cs="Times New Roman"/>
          <w:b w:val="0"/>
          <w:bCs/>
          <w:sz w:val="24"/>
          <w:szCs w:val="24"/>
          <w:lang w:val="en-US" w:eastAsia="zh-CN"/>
        </w:rPr>
        <w:t>同时加盖基金管理人公章</w:t>
      </w:r>
      <w:r>
        <w:rPr>
          <w:rFonts w:hint="eastAsia" w:ascii="Times New Roman" w:hAnsi="Times New Roman" w:eastAsia="仿宋_GB2312" w:cs="Times New Roman"/>
          <w:b w:val="0"/>
          <w:bCs/>
          <w:sz w:val="24"/>
          <w:szCs w:val="24"/>
          <w:lang w:val="en-US" w:eastAsia="zh-CN"/>
        </w:rPr>
        <w:t>，其中，关联管理人全称、注册地址、法定代表人、统一社会信用代码应与基金管理人营业执照中记载的公司名称、住所、法定代表人、统一社会信用代码保持一致；机构类型一项应根据公司类型填写；管理人类型一项应与管理人经营证券期货业务许可证记载的证券期货业务范围相符；管理人自建TA代码一项（如有）应填写资本市场标准网公布的该管理人参与方编码；基金业协会配发的会员编号一项应填写中国证券投资基金业协会官网公布的会员编号</w:t>
      </w:r>
      <w:r>
        <w:rPr>
          <w:rFonts w:hint="default" w:ascii="Times New Roman" w:hAnsi="Times New Roman" w:eastAsia="仿宋_GB2312" w:cs="Times New Roman"/>
          <w:b w:val="0"/>
          <w:bCs/>
          <w:sz w:val="24"/>
          <w:szCs w:val="24"/>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《基金中央数据交换平台集中备份数据报送测试报告》；</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公募基金份额登记机构还</w:t>
      </w:r>
      <w:r>
        <w:rPr>
          <w:rFonts w:hint="eastAsia" w:ascii="Times New Roman" w:hAnsi="Times New Roman" w:eastAsia="仿宋_GB2312" w:cs="Times New Roman"/>
          <w:b w:val="0"/>
          <w:bCs/>
          <w:sz w:val="24"/>
          <w:szCs w:val="24"/>
          <w:lang w:val="en-US" w:eastAsia="zh-CN"/>
        </w:rPr>
        <w:t>应</w:t>
      </w:r>
      <w:r>
        <w:rPr>
          <w:rFonts w:hint="default" w:ascii="Times New Roman" w:hAnsi="Times New Roman" w:eastAsia="仿宋_GB2312" w:cs="Times New Roman"/>
          <w:b w:val="0"/>
          <w:bCs/>
          <w:sz w:val="24"/>
          <w:szCs w:val="24"/>
          <w:lang w:val="en-US" w:eastAsia="zh-CN"/>
        </w:rPr>
        <w:t>提交《基金中央数据交换平台测试报告》《基金中央数据交换平台参与人业务测试报告》；</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企业法人营业执照复印件；</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法定代表人有效身份证明文件复印件；</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法定代表人授权经办人办理接入中央数据交换平台手续的授权书原件（附件</w:t>
      </w:r>
      <w:r>
        <w:rPr>
          <w:rFonts w:hint="eastAsia" w:ascii="Times New Roman" w:hAnsi="Times New Roman" w:eastAsia="仿宋_GB2312" w:cs="Times New Roman"/>
          <w:b w:val="0"/>
          <w:bCs/>
          <w:sz w:val="24"/>
          <w:szCs w:val="24"/>
          <w:lang w:val="en-US" w:eastAsia="zh-CN"/>
        </w:rPr>
        <w:t>四，授权范围应填写“办理加入中央数据交换平台业务手续”</w:t>
      </w:r>
      <w:r>
        <w:rPr>
          <w:rFonts w:hint="default" w:ascii="Times New Roman" w:hAnsi="Times New Roman" w:eastAsia="仿宋_GB2312" w:cs="Times New Roman"/>
          <w:b w:val="0"/>
          <w:bCs/>
          <w:sz w:val="24"/>
          <w:szCs w:val="24"/>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经办人有效身份证明复印件；</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0"/>
        <w:textAlignment w:val="auto"/>
        <w:rPr>
          <w:rFonts w:hint="default" w:ascii="Times New Roman" w:hAnsi="Times New Roman" w:eastAsia="仿宋_GB2312" w:cs="Times New Roman"/>
          <w:b w:val="0"/>
          <w:bCs/>
          <w:sz w:val="24"/>
          <w:szCs w:val="24"/>
          <w:highlight w:val="none"/>
          <w:lang w:val="en-US" w:eastAsia="zh-CN"/>
        </w:rPr>
      </w:pPr>
      <w:r>
        <w:rPr>
          <w:rFonts w:hint="default" w:ascii="Times New Roman" w:hAnsi="Times New Roman" w:eastAsia="仿宋_GB2312" w:cs="Times New Roman"/>
          <w:b w:val="0"/>
          <w:bCs/>
          <w:sz w:val="24"/>
          <w:szCs w:val="24"/>
          <w:highlight w:val="none"/>
          <w:lang w:val="en-US" w:eastAsia="zh-CN"/>
        </w:rPr>
        <w:t>为私募基金管理人提供外包份额登记服务的份额登记机构，还应提供中国证券投资基金业协会出具的登记函复印件；</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0"/>
        <w:textAlignment w:val="auto"/>
        <w:rPr>
          <w:rFonts w:hint="default" w:ascii="Times New Roman" w:hAnsi="Times New Roman" w:eastAsia="仿宋_GB2312" w:cs="Times New Roman"/>
          <w:b w:val="0"/>
          <w:bCs/>
          <w:sz w:val="24"/>
          <w:szCs w:val="24"/>
          <w:highlight w:val="none"/>
          <w:lang w:val="en-US" w:eastAsia="zh-CN"/>
        </w:rPr>
      </w:pPr>
      <w:r>
        <w:rPr>
          <w:rFonts w:hint="eastAsia" w:ascii="Times New Roman" w:hAnsi="Times New Roman" w:eastAsia="仿宋_GB2312" w:cs="Times New Roman"/>
          <w:b w:val="0"/>
          <w:bCs/>
          <w:sz w:val="24"/>
          <w:szCs w:val="24"/>
          <w:highlight w:val="none"/>
          <w:lang w:val="en-US" w:eastAsia="zh-CN"/>
        </w:rPr>
        <w:t>香港互认基金内地代理人还应提供《香港互认基金内地代理人信息表》（附件七，其中，香港互认基金内地代理人代码、份额登记机构TA代码应填写资本市场标准网公布的参与方编码；香港互认基金内地代理人名称、份额登记机构名称应与营业执照中记载的公司名称保持一致；香港互认基金内地代理人机构类型</w:t>
      </w:r>
      <w:r>
        <w:rPr>
          <w:rFonts w:hint="eastAsia" w:ascii="Times New Roman" w:hAnsi="Times New Roman" w:eastAsia="仿宋_GB2312" w:cs="Times New Roman"/>
          <w:b w:val="0"/>
          <w:bCs/>
          <w:sz w:val="24"/>
          <w:szCs w:val="24"/>
          <w:lang w:val="en-US" w:eastAsia="zh-CN"/>
        </w:rPr>
        <w:t>一项应根据公司类型填写</w:t>
      </w:r>
      <w:r>
        <w:rPr>
          <w:rFonts w:hint="eastAsia" w:ascii="Times New Roman" w:hAnsi="Times New Roman" w:eastAsia="仿宋_GB2312" w:cs="Times New Roman"/>
          <w:b w:val="0"/>
          <w:bCs/>
          <w:sz w:val="24"/>
          <w:szCs w:val="24"/>
          <w:highlight w:val="none"/>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本公司要求提供的其他材料。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仿宋_GB2312" w:cs="Times New Roman"/>
          <w:b/>
          <w:bCs w:val="0"/>
          <w:sz w:val="24"/>
          <w:szCs w:val="24"/>
          <w:lang w:val="en-US" w:eastAsia="zh-CN"/>
        </w:rPr>
      </w:pPr>
      <w:r>
        <w:rPr>
          <w:rFonts w:hint="default" w:ascii="Times New Roman" w:hAnsi="Times New Roman" w:eastAsia="仿宋_GB2312" w:cs="Times New Roman"/>
          <w:b/>
          <w:bCs w:val="0"/>
          <w:sz w:val="24"/>
          <w:szCs w:val="24"/>
          <w:lang w:val="en-US" w:eastAsia="zh-CN"/>
        </w:rPr>
        <w:t>基金管理人</w:t>
      </w:r>
      <w:r>
        <w:rPr>
          <w:rFonts w:hint="default" w:ascii="Times New Roman" w:hAnsi="Times New Roman" w:eastAsia="仿宋_GB2312" w:cs="Times New Roman"/>
          <w:b w:val="0"/>
          <w:bCs/>
          <w:sz w:val="24"/>
          <w:szCs w:val="24"/>
          <w:lang w:val="en-US" w:eastAsia="zh-CN"/>
        </w:rPr>
        <w:t>向本公司总部基金业务部书面提交如下申请材料（均</w:t>
      </w:r>
      <w:r>
        <w:rPr>
          <w:rFonts w:hint="eastAsia" w:ascii="Times New Roman" w:hAnsi="Times New Roman" w:eastAsia="仿宋_GB2312" w:cs="Times New Roman"/>
          <w:b w:val="0"/>
          <w:bCs/>
          <w:sz w:val="24"/>
          <w:szCs w:val="24"/>
          <w:lang w:val="en-US" w:eastAsia="zh-CN"/>
        </w:rPr>
        <w:t>应</w:t>
      </w:r>
      <w:r>
        <w:rPr>
          <w:rFonts w:hint="default" w:ascii="Times New Roman" w:hAnsi="Times New Roman" w:eastAsia="仿宋_GB2312" w:cs="Times New Roman"/>
          <w:b w:val="0"/>
          <w:bCs/>
          <w:sz w:val="24"/>
          <w:szCs w:val="24"/>
          <w:lang w:val="en-US" w:eastAsia="zh-CN"/>
        </w:rPr>
        <w:t>加盖公章；</w:t>
      </w:r>
      <w:r>
        <w:rPr>
          <w:rFonts w:hint="default" w:ascii="Times New Roman" w:hAnsi="Times New Roman" w:eastAsia="仿宋_GB2312" w:cs="Times New Roman"/>
          <w:sz w:val="24"/>
          <w:szCs w:val="24"/>
        </w:rPr>
        <w:t>如签字人非法定代表人，则</w:t>
      </w:r>
      <w:r>
        <w:rPr>
          <w:rFonts w:hint="default" w:ascii="Times New Roman" w:hAnsi="Times New Roman" w:eastAsia="仿宋_GB2312" w:cs="Times New Roman"/>
          <w:sz w:val="24"/>
          <w:szCs w:val="24"/>
          <w:lang w:eastAsia="zh-CN"/>
        </w:rPr>
        <w:t>应另外</w:t>
      </w:r>
      <w:r>
        <w:rPr>
          <w:rFonts w:hint="default" w:ascii="Times New Roman" w:hAnsi="Times New Roman" w:eastAsia="仿宋_GB2312" w:cs="Times New Roman"/>
          <w:sz w:val="24"/>
          <w:szCs w:val="24"/>
        </w:rPr>
        <w:t>提交</w:t>
      </w:r>
      <w:r>
        <w:rPr>
          <w:rFonts w:hint="default" w:ascii="Times New Roman" w:hAnsi="Times New Roman" w:eastAsia="仿宋_GB2312" w:cs="Times New Roman"/>
          <w:sz w:val="24"/>
          <w:szCs w:val="24"/>
          <w:lang w:eastAsia="zh-CN"/>
        </w:rPr>
        <w:t>一</w:t>
      </w:r>
      <w:r>
        <w:rPr>
          <w:rFonts w:hint="default" w:ascii="Times New Roman" w:hAnsi="Times New Roman" w:eastAsia="仿宋_GB2312" w:cs="Times New Roman"/>
          <w:sz w:val="24"/>
          <w:szCs w:val="24"/>
        </w:rPr>
        <w:t>份</w:t>
      </w:r>
      <w:r>
        <w:rPr>
          <w:rFonts w:hint="default" w:ascii="Times New Roman" w:hAnsi="Times New Roman" w:eastAsia="仿宋_GB2312" w:cs="Times New Roman"/>
          <w:sz w:val="24"/>
          <w:szCs w:val="24"/>
          <w:lang w:eastAsia="zh-CN"/>
        </w:rPr>
        <w:t>涵盖相关业务办理授权的授权委托书。该授权委托书可为制式授权委托书或其复印件（</w:t>
      </w:r>
      <w:r>
        <w:rPr>
          <w:rFonts w:hint="eastAsia" w:ascii="Times New Roman" w:hAnsi="Times New Roman" w:eastAsia="仿宋_GB2312" w:cs="Times New Roman"/>
          <w:sz w:val="24"/>
          <w:szCs w:val="24"/>
          <w:lang w:eastAsia="zh-CN"/>
        </w:rPr>
        <w:t>应</w:t>
      </w:r>
      <w:r>
        <w:rPr>
          <w:rFonts w:hint="default" w:ascii="Times New Roman" w:hAnsi="Times New Roman" w:eastAsia="仿宋_GB2312" w:cs="Times New Roman"/>
          <w:sz w:val="24"/>
          <w:szCs w:val="24"/>
          <w:lang w:eastAsia="zh-CN"/>
        </w:rPr>
        <w:t>加盖公章）</w:t>
      </w:r>
      <w:r>
        <w:rPr>
          <w:rFonts w:hint="default" w:ascii="Times New Roman" w:hAnsi="Times New Roman" w:eastAsia="仿宋_GB2312" w:cs="Times New Roman"/>
          <w:b w:val="0"/>
          <w:bCs/>
          <w:sz w:val="24"/>
          <w:szCs w:val="24"/>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《基金管理人接入中央数据交换平台申请表》（</w:t>
      </w:r>
      <w:r>
        <w:rPr>
          <w:rFonts w:hint="eastAsia" w:ascii="Times New Roman" w:hAnsi="Times New Roman" w:eastAsia="仿宋_GB2312" w:cs="Times New Roman"/>
          <w:b w:val="0"/>
          <w:bCs/>
          <w:sz w:val="24"/>
          <w:szCs w:val="24"/>
          <w:lang w:val="en-US" w:eastAsia="zh-CN"/>
        </w:rPr>
        <w:t>附件五，其中，申请单位全称、注册地址、法定代表人、统一社会信用代码应与份额登记机构营业执照中记载的公司名称、住所、法定代表人、统一社会信用代码保持一致；单位类型一项应勾选“证券期货经营机构”；机构类型应根据公司类型填写；管理人类型一项应与管理人经营证券期货业务许可证记载的证券期货业务范围相符；自建TA代码一项（如有）应填写资本市场标准网公布的基金管理人参与方编码；外包TA代码一项（如有）应填写资本市场标准网公布的该外包TA参与方编码；基金业协会配发的会员编号一项应填写中国证券投资基金业协会官网公布的会员编号</w:t>
      </w:r>
      <w:r>
        <w:rPr>
          <w:rFonts w:hint="default" w:ascii="Times New Roman" w:hAnsi="Times New Roman" w:eastAsia="仿宋_GB2312" w:cs="Times New Roman"/>
          <w:b w:val="0"/>
          <w:bCs/>
          <w:sz w:val="24"/>
          <w:szCs w:val="24"/>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企业法人营业执照复印件；</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法定代表人有效身份证明文件复印件；</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法定代表人授权经办人办理接入中央数据交换平台手续的授权书原件</w:t>
      </w:r>
      <w:r>
        <w:rPr>
          <w:rFonts w:hint="eastAsia" w:ascii="Times New Roman" w:hAnsi="Times New Roman" w:eastAsia="仿宋_GB2312" w:cs="Times New Roman"/>
          <w:b w:val="0"/>
          <w:bCs/>
          <w:sz w:val="24"/>
          <w:szCs w:val="24"/>
          <w:lang w:val="en-US" w:eastAsia="zh-CN"/>
        </w:rPr>
        <w:t>（附件四，授权范围应填写“办理加入中央数据交换平台业务手续”）</w:t>
      </w:r>
      <w:r>
        <w:rPr>
          <w:rFonts w:hint="default" w:ascii="Times New Roman" w:hAnsi="Times New Roman" w:eastAsia="仿宋_GB2312" w:cs="Times New Roman"/>
          <w:b w:val="0"/>
          <w:bCs/>
          <w:sz w:val="24"/>
          <w:szCs w:val="24"/>
          <w:lang w:val="en-US"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经办人有效身份证明文件复印件；</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本公司要求提供的其他材料。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eastAsia" w:ascii="Times New Roman" w:hAnsi="Times New Roman" w:eastAsia="仿宋_GB2312" w:cs="Times New Roman"/>
          <w:b w:val="0"/>
          <w:bCs/>
          <w:sz w:val="24"/>
          <w:szCs w:val="24"/>
          <w:lang w:val="en-US" w:eastAsia="zh-CN"/>
        </w:rPr>
        <w:t>其中，</w:t>
      </w:r>
      <w:r>
        <w:rPr>
          <w:rFonts w:hint="default" w:ascii="Times New Roman" w:hAnsi="Times New Roman" w:eastAsia="仿宋_GB2312" w:cs="Times New Roman"/>
          <w:b w:val="0"/>
          <w:bCs/>
          <w:sz w:val="24"/>
          <w:szCs w:val="24"/>
          <w:lang w:val="en-US" w:eastAsia="zh-CN"/>
        </w:rPr>
        <w:t>已作为份额登记机构接入中央数据交换平台的基金管理人，无</w:t>
      </w:r>
      <w:r>
        <w:rPr>
          <w:rFonts w:hint="eastAsia" w:ascii="Times New Roman" w:hAnsi="Times New Roman" w:eastAsia="仿宋_GB2312" w:cs="Times New Roman"/>
          <w:b w:val="0"/>
          <w:bCs/>
          <w:sz w:val="24"/>
          <w:szCs w:val="24"/>
          <w:lang w:val="en-US" w:eastAsia="zh-CN"/>
        </w:rPr>
        <w:t>需</w:t>
      </w:r>
      <w:r>
        <w:rPr>
          <w:rFonts w:hint="default" w:ascii="Times New Roman" w:hAnsi="Times New Roman" w:eastAsia="仿宋_GB2312" w:cs="Times New Roman"/>
          <w:b w:val="0"/>
          <w:bCs/>
          <w:sz w:val="24"/>
          <w:szCs w:val="24"/>
          <w:lang w:val="en-US" w:eastAsia="zh-CN"/>
        </w:rPr>
        <w:t>再以基金管理人的身份提交上述材料。</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仿宋_GB2312" w:cs="Times New Roman"/>
          <w:b/>
          <w:bCs w:val="0"/>
          <w:sz w:val="24"/>
          <w:szCs w:val="24"/>
          <w:lang w:val="en-US" w:eastAsia="zh-CN"/>
        </w:rPr>
      </w:pPr>
      <w:r>
        <w:rPr>
          <w:rFonts w:hint="default" w:ascii="Times New Roman" w:hAnsi="Times New Roman" w:eastAsia="仿宋_GB2312" w:cs="Times New Roman"/>
          <w:b/>
          <w:bCs w:val="0"/>
          <w:sz w:val="24"/>
          <w:szCs w:val="24"/>
          <w:lang w:val="en-US" w:eastAsia="zh-CN"/>
        </w:rPr>
        <w:t>基金销售机构</w:t>
      </w:r>
      <w:r>
        <w:rPr>
          <w:rFonts w:hint="default" w:ascii="Times New Roman" w:hAnsi="Times New Roman" w:eastAsia="仿宋_GB2312" w:cs="Times New Roman"/>
          <w:b w:val="0"/>
          <w:bCs/>
          <w:sz w:val="24"/>
          <w:szCs w:val="24"/>
          <w:lang w:val="en-US" w:eastAsia="zh-CN"/>
        </w:rPr>
        <w:t>向本公司总部基金业务部书面提交如下申请材料（均</w:t>
      </w:r>
      <w:r>
        <w:rPr>
          <w:rFonts w:hint="eastAsia" w:ascii="Times New Roman" w:hAnsi="Times New Roman" w:eastAsia="仿宋_GB2312" w:cs="Times New Roman"/>
          <w:b w:val="0"/>
          <w:bCs/>
          <w:sz w:val="24"/>
          <w:szCs w:val="24"/>
          <w:lang w:val="en-US" w:eastAsia="zh-CN"/>
        </w:rPr>
        <w:t>应</w:t>
      </w:r>
      <w:r>
        <w:rPr>
          <w:rFonts w:hint="default" w:ascii="Times New Roman" w:hAnsi="Times New Roman" w:eastAsia="仿宋_GB2312" w:cs="Times New Roman"/>
          <w:b w:val="0"/>
          <w:bCs/>
          <w:sz w:val="24"/>
          <w:szCs w:val="24"/>
          <w:lang w:val="en-US" w:eastAsia="zh-CN"/>
        </w:rPr>
        <w:t>加盖公章；</w:t>
      </w:r>
      <w:r>
        <w:rPr>
          <w:rFonts w:hint="default" w:ascii="Times New Roman" w:hAnsi="Times New Roman" w:eastAsia="仿宋_GB2312" w:cs="Times New Roman"/>
          <w:sz w:val="24"/>
          <w:szCs w:val="24"/>
        </w:rPr>
        <w:t>如签字人非法定代表人，则</w:t>
      </w:r>
      <w:r>
        <w:rPr>
          <w:rFonts w:hint="default" w:ascii="Times New Roman" w:hAnsi="Times New Roman" w:eastAsia="仿宋_GB2312" w:cs="Times New Roman"/>
          <w:sz w:val="24"/>
          <w:szCs w:val="24"/>
          <w:lang w:eastAsia="zh-CN"/>
        </w:rPr>
        <w:t>应另外</w:t>
      </w:r>
      <w:r>
        <w:rPr>
          <w:rFonts w:hint="default" w:ascii="Times New Roman" w:hAnsi="Times New Roman" w:eastAsia="仿宋_GB2312" w:cs="Times New Roman"/>
          <w:sz w:val="24"/>
          <w:szCs w:val="24"/>
        </w:rPr>
        <w:t>提交</w:t>
      </w:r>
      <w:r>
        <w:rPr>
          <w:rFonts w:hint="default" w:ascii="Times New Roman" w:hAnsi="Times New Roman" w:eastAsia="仿宋_GB2312" w:cs="Times New Roman"/>
          <w:sz w:val="24"/>
          <w:szCs w:val="24"/>
          <w:lang w:eastAsia="zh-CN"/>
        </w:rPr>
        <w:t>一</w:t>
      </w:r>
      <w:r>
        <w:rPr>
          <w:rFonts w:hint="default" w:ascii="Times New Roman" w:hAnsi="Times New Roman" w:eastAsia="仿宋_GB2312" w:cs="Times New Roman"/>
          <w:sz w:val="24"/>
          <w:szCs w:val="24"/>
        </w:rPr>
        <w:t>份</w:t>
      </w:r>
      <w:r>
        <w:rPr>
          <w:rFonts w:hint="default" w:ascii="Times New Roman" w:hAnsi="Times New Roman" w:eastAsia="仿宋_GB2312" w:cs="Times New Roman"/>
          <w:sz w:val="24"/>
          <w:szCs w:val="24"/>
          <w:lang w:eastAsia="zh-CN"/>
        </w:rPr>
        <w:t>涵盖相关业务办理授权的授权委托书。该授权委托书可为制式授权委托书或其复印件（</w:t>
      </w:r>
      <w:r>
        <w:rPr>
          <w:rFonts w:hint="eastAsia" w:ascii="Times New Roman" w:hAnsi="Times New Roman" w:eastAsia="仿宋_GB2312" w:cs="Times New Roman"/>
          <w:sz w:val="24"/>
          <w:szCs w:val="24"/>
          <w:lang w:eastAsia="zh-CN"/>
        </w:rPr>
        <w:t>应</w:t>
      </w:r>
      <w:r>
        <w:rPr>
          <w:rFonts w:hint="default" w:ascii="Times New Roman" w:hAnsi="Times New Roman" w:eastAsia="仿宋_GB2312" w:cs="Times New Roman"/>
          <w:sz w:val="24"/>
          <w:szCs w:val="24"/>
          <w:lang w:eastAsia="zh-CN"/>
        </w:rPr>
        <w:t>加盖公章）。</w:t>
      </w:r>
      <w:r>
        <w:rPr>
          <w:rFonts w:hint="default" w:ascii="Times New Roman" w:hAnsi="Times New Roman" w:eastAsia="仿宋_GB2312" w:cs="Times New Roman"/>
          <w:b w:val="0"/>
          <w:bCs/>
          <w:sz w:val="24"/>
          <w:szCs w:val="24"/>
          <w:lang w:val="en-US" w:eastAsia="zh-CN"/>
        </w:rPr>
        <w:t>公募基金管理人或其份额登记机构办理中央数据交换平台接入时，应同时办理公募基金直销</w:t>
      </w:r>
      <w:r>
        <w:rPr>
          <w:rFonts w:hint="eastAsia" w:ascii="Times New Roman" w:hAnsi="Times New Roman" w:eastAsia="仿宋_GB2312" w:cs="Times New Roman"/>
          <w:b w:val="0"/>
          <w:bCs/>
          <w:sz w:val="24"/>
          <w:szCs w:val="24"/>
          <w:lang w:val="en-US" w:eastAsia="zh-CN"/>
        </w:rPr>
        <w:t>接</w:t>
      </w:r>
      <w:r>
        <w:rPr>
          <w:rFonts w:hint="default" w:ascii="Times New Roman" w:hAnsi="Times New Roman" w:eastAsia="仿宋_GB2312" w:cs="Times New Roman"/>
          <w:b w:val="0"/>
          <w:bCs/>
          <w:sz w:val="24"/>
          <w:szCs w:val="24"/>
          <w:lang w:val="en-US" w:eastAsia="zh-CN"/>
        </w:rPr>
        <w:t>入，相同材料提交一份即可）：</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《基金销售机构接入中央数据交换平台申请表》（</w:t>
      </w:r>
      <w:r>
        <w:rPr>
          <w:rFonts w:hint="eastAsia" w:ascii="Times New Roman" w:hAnsi="Times New Roman" w:eastAsia="仿宋_GB2312" w:cs="Times New Roman"/>
          <w:b w:val="0"/>
          <w:bCs/>
          <w:sz w:val="24"/>
          <w:szCs w:val="24"/>
          <w:lang w:val="en-US" w:eastAsia="zh-CN"/>
        </w:rPr>
        <w:t>附件六，其中，申请单位全称、注册地址、法定代表人、统一社会信用代码应与份额登记机构营业执照中记载的公司名称、住所、法定代表人、统一社会信用代码保持一致；单位类型一项应勾选“销售机构（包括直销）”；销售机构一项类型应根据公司类型填写；销售机构代码一项应填写资本市场标准网公布的参与方编码；通信小站号一项应填写拟用于备份数据报送的深证通小站号；监督机构名称一项应填写基金销售结算资金监督机构全称</w:t>
      </w:r>
      <w:r>
        <w:rPr>
          <w:rFonts w:hint="default" w:ascii="Times New Roman" w:hAnsi="Times New Roman" w:eastAsia="仿宋_GB2312" w:cs="Times New Roman"/>
          <w:b w:val="0"/>
          <w:bCs/>
          <w:sz w:val="24"/>
          <w:szCs w:val="24"/>
          <w:lang w:val="en-US"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《基金中央数据交换平台测试报告》《基金中央数据交换平台参与人业务测试报告》；</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企业法人营业执照复印件；</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法定代表人有效身份证明文件复印件；</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法定代表人授权经办人办理中央数据交换平台手续的授权书原件</w:t>
      </w:r>
      <w:r>
        <w:rPr>
          <w:rFonts w:hint="eastAsia" w:ascii="Times New Roman" w:hAnsi="Times New Roman" w:eastAsia="仿宋_GB2312" w:cs="Times New Roman"/>
          <w:b w:val="0"/>
          <w:bCs/>
          <w:sz w:val="24"/>
          <w:szCs w:val="24"/>
          <w:lang w:val="en-US" w:eastAsia="zh-CN"/>
        </w:rPr>
        <w:t>（附件四，授权范围应填写“办理加入中央数据交换平台业务手续”）</w:t>
      </w:r>
      <w:r>
        <w:rPr>
          <w:rFonts w:hint="default" w:ascii="Times New Roman" w:hAnsi="Times New Roman" w:eastAsia="仿宋_GB2312" w:cs="Times New Roman"/>
          <w:b w:val="0"/>
          <w:bCs/>
          <w:sz w:val="24"/>
          <w:szCs w:val="24"/>
          <w:lang w:val="en-US"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经办人有效身份证明文件复印件；</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本公司要求提供的其他材料。</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bCs w:val="0"/>
          <w:sz w:val="24"/>
          <w:szCs w:val="24"/>
          <w:lang w:val="en-US" w:eastAsia="zh-CN"/>
        </w:rPr>
        <w:t>内地互认基金管理人</w:t>
      </w:r>
      <w:r>
        <w:rPr>
          <w:rFonts w:hint="default" w:ascii="Times New Roman" w:hAnsi="Times New Roman" w:eastAsia="仿宋_GB2312" w:cs="Times New Roman"/>
          <w:b w:val="0"/>
          <w:bCs/>
          <w:sz w:val="24"/>
          <w:szCs w:val="24"/>
          <w:lang w:val="en-US" w:eastAsia="zh-CN"/>
        </w:rPr>
        <w:t>向本公司总部基金业务部书面提交如下申请材料（均</w:t>
      </w:r>
      <w:r>
        <w:rPr>
          <w:rFonts w:hint="eastAsia" w:ascii="Times New Roman" w:hAnsi="Times New Roman" w:eastAsia="仿宋_GB2312" w:cs="Times New Roman"/>
          <w:b w:val="0"/>
          <w:bCs/>
          <w:sz w:val="24"/>
          <w:szCs w:val="24"/>
          <w:lang w:val="en-US" w:eastAsia="zh-CN"/>
        </w:rPr>
        <w:t>应</w:t>
      </w:r>
      <w:r>
        <w:rPr>
          <w:rFonts w:hint="default" w:ascii="Times New Roman" w:hAnsi="Times New Roman" w:eastAsia="仿宋_GB2312" w:cs="Times New Roman"/>
          <w:b w:val="0"/>
          <w:bCs/>
          <w:sz w:val="24"/>
          <w:szCs w:val="24"/>
          <w:lang w:val="en-US" w:eastAsia="zh-CN"/>
        </w:rPr>
        <w:t>加盖公章；</w:t>
      </w:r>
      <w:r>
        <w:rPr>
          <w:rFonts w:hint="default" w:ascii="Times New Roman" w:hAnsi="Times New Roman" w:eastAsia="仿宋_GB2312" w:cs="Times New Roman"/>
          <w:sz w:val="24"/>
          <w:szCs w:val="24"/>
        </w:rPr>
        <w:t>如签字人非法定代表人，则</w:t>
      </w:r>
      <w:r>
        <w:rPr>
          <w:rFonts w:hint="default" w:ascii="Times New Roman" w:hAnsi="Times New Roman" w:eastAsia="仿宋_GB2312" w:cs="Times New Roman"/>
          <w:sz w:val="24"/>
          <w:szCs w:val="24"/>
          <w:lang w:eastAsia="zh-CN"/>
        </w:rPr>
        <w:t>应另外</w:t>
      </w:r>
      <w:r>
        <w:rPr>
          <w:rFonts w:hint="default" w:ascii="Times New Roman" w:hAnsi="Times New Roman" w:eastAsia="仿宋_GB2312" w:cs="Times New Roman"/>
          <w:sz w:val="24"/>
          <w:szCs w:val="24"/>
        </w:rPr>
        <w:t>提交</w:t>
      </w:r>
      <w:r>
        <w:rPr>
          <w:rFonts w:hint="default" w:ascii="Times New Roman" w:hAnsi="Times New Roman" w:eastAsia="仿宋_GB2312" w:cs="Times New Roman"/>
          <w:sz w:val="24"/>
          <w:szCs w:val="24"/>
          <w:lang w:eastAsia="zh-CN"/>
        </w:rPr>
        <w:t>一</w:t>
      </w:r>
      <w:r>
        <w:rPr>
          <w:rFonts w:hint="default" w:ascii="Times New Roman" w:hAnsi="Times New Roman" w:eastAsia="仿宋_GB2312" w:cs="Times New Roman"/>
          <w:sz w:val="24"/>
          <w:szCs w:val="24"/>
        </w:rPr>
        <w:t>份</w:t>
      </w:r>
      <w:r>
        <w:rPr>
          <w:rFonts w:hint="default" w:ascii="Times New Roman" w:hAnsi="Times New Roman" w:eastAsia="仿宋_GB2312" w:cs="Times New Roman"/>
          <w:sz w:val="24"/>
          <w:szCs w:val="24"/>
          <w:lang w:eastAsia="zh-CN"/>
        </w:rPr>
        <w:t>涵盖相关业务办理授权的授权委托书。该授权委托书可为制式授权委托书或其复印件（须加盖公章）</w:t>
      </w:r>
      <w:r>
        <w:rPr>
          <w:rFonts w:hint="default" w:ascii="Times New Roman" w:hAnsi="Times New Roman" w:eastAsia="仿宋_GB2312" w:cs="Times New Roman"/>
          <w:b w:val="0"/>
          <w:bCs/>
          <w:sz w:val="24"/>
          <w:szCs w:val="24"/>
          <w:lang w:val="en-US" w:eastAsia="zh-CN"/>
        </w:rPr>
        <w:t>）：</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《内地互认基金计税比例</w:t>
      </w:r>
      <w:r>
        <w:rPr>
          <w:rFonts w:hint="eastAsia" w:ascii="Times New Roman" w:hAnsi="Times New Roman" w:eastAsia="仿宋_GB2312" w:cs="Times New Roman"/>
          <w:b w:val="0"/>
          <w:bCs/>
          <w:sz w:val="24"/>
          <w:szCs w:val="24"/>
          <w:lang w:val="en-US" w:eastAsia="zh-CN"/>
        </w:rPr>
        <w:t>数据报送</w:t>
      </w:r>
      <w:r>
        <w:rPr>
          <w:rFonts w:hint="default" w:ascii="Times New Roman" w:hAnsi="Times New Roman" w:eastAsia="仿宋_GB2312" w:cs="Times New Roman"/>
          <w:b w:val="0"/>
          <w:bCs/>
          <w:sz w:val="24"/>
          <w:szCs w:val="24"/>
          <w:lang w:val="en-US" w:eastAsia="zh-CN"/>
        </w:rPr>
        <w:t>申请表》（附件</w:t>
      </w:r>
      <w:r>
        <w:rPr>
          <w:rFonts w:hint="eastAsia" w:ascii="Times New Roman" w:hAnsi="Times New Roman" w:eastAsia="仿宋_GB2312" w:cs="Times New Roman"/>
          <w:b w:val="0"/>
          <w:bCs/>
          <w:sz w:val="24"/>
          <w:szCs w:val="24"/>
          <w:lang w:val="en-US" w:eastAsia="zh-CN"/>
        </w:rPr>
        <w:t>八</w:t>
      </w:r>
      <w:r>
        <w:rPr>
          <w:rFonts w:hint="default" w:ascii="Times New Roman" w:hAnsi="Times New Roman" w:eastAsia="仿宋_GB2312" w:cs="Times New Roman"/>
          <w:b w:val="0"/>
          <w:bCs/>
          <w:sz w:val="24"/>
          <w:szCs w:val="24"/>
          <w:lang w:val="en-US" w:eastAsia="zh-CN"/>
        </w:rPr>
        <w:t>）；</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《中央数据交换平台跨境基金计税比例数据报送测试报告》；</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val="0"/>
          <w:sz w:val="24"/>
          <w:szCs w:val="24"/>
          <w:lang w:val="en-US" w:eastAsia="zh-CN"/>
        </w:rPr>
        <w:t xml:space="preserve">本公司要求提供的其他材料。 </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bCs/>
          <w:sz w:val="24"/>
          <w:szCs w:val="24"/>
          <w:lang w:val="en-US" w:eastAsia="zh-CN"/>
        </w:rPr>
        <w:t>基金销售结算资金监督机构</w:t>
      </w:r>
      <w:r>
        <w:rPr>
          <w:rFonts w:hint="default" w:ascii="Times New Roman" w:hAnsi="Times New Roman" w:eastAsia="仿宋_GB2312" w:cs="Times New Roman"/>
          <w:b w:val="0"/>
          <w:bCs w:val="0"/>
          <w:sz w:val="24"/>
          <w:szCs w:val="24"/>
          <w:lang w:val="en-US" w:eastAsia="zh-CN"/>
        </w:rPr>
        <w:t>向本公司总部基金业务部书面提交如下申请材料（均</w:t>
      </w:r>
      <w:r>
        <w:rPr>
          <w:rFonts w:hint="eastAsia" w:ascii="Times New Roman" w:hAnsi="Times New Roman" w:eastAsia="仿宋_GB2312" w:cs="Times New Roman"/>
          <w:b w:val="0"/>
          <w:bCs w:val="0"/>
          <w:sz w:val="24"/>
          <w:szCs w:val="24"/>
          <w:lang w:val="en-US" w:eastAsia="zh-CN"/>
        </w:rPr>
        <w:t>应</w:t>
      </w:r>
      <w:r>
        <w:rPr>
          <w:rFonts w:hint="default" w:ascii="Times New Roman" w:hAnsi="Times New Roman" w:eastAsia="仿宋_GB2312" w:cs="Times New Roman"/>
          <w:b w:val="0"/>
          <w:bCs w:val="0"/>
          <w:sz w:val="24"/>
          <w:szCs w:val="24"/>
          <w:lang w:val="en-US" w:eastAsia="zh-CN"/>
        </w:rPr>
        <w:t>加盖公章；</w:t>
      </w:r>
      <w:r>
        <w:rPr>
          <w:rFonts w:hint="default" w:ascii="Times New Roman" w:hAnsi="Times New Roman" w:eastAsia="仿宋_GB2312" w:cs="Times New Roman"/>
          <w:sz w:val="24"/>
          <w:szCs w:val="24"/>
        </w:rPr>
        <w:t>如签字人非法定代表人，则</w:t>
      </w:r>
      <w:r>
        <w:rPr>
          <w:rFonts w:hint="default" w:ascii="Times New Roman" w:hAnsi="Times New Roman" w:eastAsia="仿宋_GB2312" w:cs="Times New Roman"/>
          <w:sz w:val="24"/>
          <w:szCs w:val="24"/>
          <w:lang w:eastAsia="zh-CN"/>
        </w:rPr>
        <w:t>应另外</w:t>
      </w:r>
      <w:r>
        <w:rPr>
          <w:rFonts w:hint="default" w:ascii="Times New Roman" w:hAnsi="Times New Roman" w:eastAsia="仿宋_GB2312" w:cs="Times New Roman"/>
          <w:sz w:val="24"/>
          <w:szCs w:val="24"/>
        </w:rPr>
        <w:t>提交</w:t>
      </w:r>
      <w:r>
        <w:rPr>
          <w:rFonts w:hint="default" w:ascii="Times New Roman" w:hAnsi="Times New Roman" w:eastAsia="仿宋_GB2312" w:cs="Times New Roman"/>
          <w:sz w:val="24"/>
          <w:szCs w:val="24"/>
          <w:lang w:eastAsia="zh-CN"/>
        </w:rPr>
        <w:t>一</w:t>
      </w:r>
      <w:r>
        <w:rPr>
          <w:rFonts w:hint="default" w:ascii="Times New Roman" w:hAnsi="Times New Roman" w:eastAsia="仿宋_GB2312" w:cs="Times New Roman"/>
          <w:sz w:val="24"/>
          <w:szCs w:val="24"/>
        </w:rPr>
        <w:t>份</w:t>
      </w:r>
      <w:r>
        <w:rPr>
          <w:rFonts w:hint="default" w:ascii="Times New Roman" w:hAnsi="Times New Roman" w:eastAsia="仿宋_GB2312" w:cs="Times New Roman"/>
          <w:sz w:val="24"/>
          <w:szCs w:val="24"/>
          <w:lang w:eastAsia="zh-CN"/>
        </w:rPr>
        <w:t>涵盖相关业务办理授权的授权委托书。该授权委托书可为制式授权委托书或其复印件（</w:t>
      </w:r>
      <w:r>
        <w:rPr>
          <w:rFonts w:hint="eastAsia" w:ascii="Times New Roman" w:hAnsi="Times New Roman" w:eastAsia="仿宋_GB2312" w:cs="Times New Roman"/>
          <w:sz w:val="24"/>
          <w:szCs w:val="24"/>
          <w:lang w:eastAsia="zh-CN"/>
        </w:rPr>
        <w:t>应</w:t>
      </w:r>
      <w:r>
        <w:rPr>
          <w:rFonts w:hint="default" w:ascii="Times New Roman" w:hAnsi="Times New Roman" w:eastAsia="仿宋_GB2312" w:cs="Times New Roman"/>
          <w:sz w:val="24"/>
          <w:szCs w:val="24"/>
          <w:lang w:eastAsia="zh-CN"/>
        </w:rPr>
        <w:t>加盖公章。</w:t>
      </w:r>
      <w:r>
        <w:rPr>
          <w:rFonts w:hint="default" w:ascii="Times New Roman" w:hAnsi="Times New Roman" w:eastAsia="仿宋_GB2312" w:cs="Times New Roman"/>
          <w:b w:val="0"/>
          <w:bCs w:val="0"/>
          <w:sz w:val="24"/>
          <w:szCs w:val="24"/>
          <w:lang w:val="en-US" w:eastAsia="zh-CN"/>
        </w:rPr>
        <w:t>基金销售结算资金监督机构在提交申请材料前应已获得由中国证监会配发的基金销售结算资金监督机构8位编码）：</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《基金销售结算资金监督机构接入中央数据交换平台申请表》</w:t>
      </w:r>
      <w:r>
        <w:rPr>
          <w:rFonts w:hint="eastAsia" w:ascii="Times New Roman" w:hAnsi="Times New Roman" w:eastAsia="仿宋_GB2312" w:cs="Times New Roman"/>
          <w:b w:val="0"/>
          <w:bCs/>
          <w:sz w:val="24"/>
          <w:szCs w:val="24"/>
          <w:lang w:val="en-US" w:eastAsia="zh-CN"/>
        </w:rPr>
        <w:t>（附件九，其中，申请单位全称、注册地址、法定代表人、统一社会信用代码应与份额登记机构营业执照中记载的公司名称、住所、法定代表人、统一社会信用代码保持一致；单位类型一项应勾选“基金销售结算资金监督机构”；监督机构编码一项应填写中国证监会配发的基金销售结算资金监督机构8位编码；通信小站号一项应填写拟用于接收业务数据的深证通小站号）</w:t>
      </w:r>
      <w:r>
        <w:rPr>
          <w:rFonts w:hint="default" w:ascii="Times New Roman" w:hAnsi="Times New Roman" w:eastAsia="仿宋_GB2312" w:cs="Times New Roman"/>
          <w:b w:val="0"/>
          <w:bCs/>
          <w:sz w:val="24"/>
          <w:szCs w:val="24"/>
          <w:lang w:val="en-US" w:eastAsia="zh-CN"/>
        </w:rPr>
        <w:t>；</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《基金中央数据交换平台监督机构测试报告》；</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企业法人营业执照复印件；</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法定代表人有效身份证明文件复印件；</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法定代表人授权经办人办理接入中央数据交换平台手续的授权书原件</w:t>
      </w:r>
      <w:r>
        <w:rPr>
          <w:rFonts w:hint="eastAsia" w:ascii="Times New Roman" w:hAnsi="Times New Roman" w:eastAsia="仿宋_GB2312" w:cs="Times New Roman"/>
          <w:b w:val="0"/>
          <w:bCs/>
          <w:sz w:val="24"/>
          <w:szCs w:val="24"/>
          <w:lang w:val="en-US" w:eastAsia="zh-CN"/>
        </w:rPr>
        <w:t>（附件四，授权范围应填写“办理加入中央数据交换平台业务手续”）</w:t>
      </w:r>
      <w:r>
        <w:rPr>
          <w:rFonts w:hint="default" w:ascii="Times New Roman" w:hAnsi="Times New Roman" w:eastAsia="仿宋_GB2312" w:cs="Times New Roman"/>
          <w:b w:val="0"/>
          <w:bCs/>
          <w:sz w:val="24"/>
          <w:szCs w:val="24"/>
          <w:lang w:val="en-US" w:eastAsia="zh-CN"/>
        </w:rPr>
        <w:t>；</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经办人有效身份证明文件复印件；</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本公司要求提供的其他材料。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仿宋_GB2312" w:cs="Times New Roman"/>
          <w:b/>
          <w:bCs w:val="0"/>
          <w:sz w:val="24"/>
          <w:szCs w:val="24"/>
          <w:lang w:val="en-US" w:eastAsia="zh-CN"/>
        </w:rPr>
      </w:pPr>
      <w:r>
        <w:rPr>
          <w:rFonts w:hint="default" w:ascii="Times New Roman" w:hAnsi="Times New Roman" w:eastAsia="仿宋_GB2312" w:cs="Times New Roman"/>
          <w:b/>
          <w:bCs w:val="0"/>
          <w:sz w:val="24"/>
          <w:szCs w:val="24"/>
          <w:lang w:val="en-US" w:eastAsia="zh-CN"/>
        </w:rPr>
        <w:t>联系方式：</w:t>
      </w:r>
      <w:r>
        <w:rPr>
          <w:rFonts w:hint="eastAsia" w:ascii="Times New Roman" w:hAnsi="Times New Roman" w:eastAsia="仿宋_GB2312" w:cs="Times New Roman"/>
          <w:b/>
          <w:bCs w:val="0"/>
          <w:sz w:val="24"/>
          <w:szCs w:val="24"/>
          <w:lang w:val="en-US" w:eastAsia="zh-CN"/>
        </w:rPr>
        <w:t>fund_operation@chinaclear.com.cn</w:t>
      </w:r>
      <w:r>
        <w:rPr>
          <w:rFonts w:hint="default" w:ascii="Times New Roman" w:hAnsi="Times New Roman" w:eastAsia="仿宋_GB2312" w:cs="Times New Roman"/>
          <w:b/>
          <w:bCs w:val="0"/>
          <w:sz w:val="24"/>
          <w:szCs w:val="24"/>
          <w:lang w:val="en-US" w:eastAsia="zh-CN"/>
        </w:rPr>
        <w:t>；010-5093</w:t>
      </w:r>
      <w:r>
        <w:rPr>
          <w:rFonts w:hint="eastAsia" w:ascii="Times New Roman" w:hAnsi="Times New Roman" w:eastAsia="仿宋_GB2312" w:cs="Times New Roman"/>
          <w:b/>
          <w:bCs w:val="0"/>
          <w:sz w:val="24"/>
          <w:szCs w:val="24"/>
          <w:lang w:val="en-US" w:eastAsia="zh-CN"/>
        </w:rPr>
        <w:t>8854/</w:t>
      </w:r>
      <w:r>
        <w:rPr>
          <w:rFonts w:hint="default" w:ascii="Times New Roman" w:hAnsi="Times New Roman" w:eastAsia="仿宋_GB2312" w:cs="Times New Roman"/>
          <w:b/>
          <w:bCs w:val="0"/>
          <w:sz w:val="24"/>
          <w:szCs w:val="24"/>
          <w:lang w:val="en-US" w:eastAsia="zh-CN"/>
        </w:rPr>
        <w:t>8931.</w:t>
      </w:r>
    </w:p>
    <w:p>
      <w:pPr>
        <w:pStyle w:val="4"/>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643"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与我司深证通小站建立对端关系</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仿宋_GB2312" w:cs="Times New Roman"/>
          <w:b/>
          <w:bCs w:val="0"/>
          <w:sz w:val="24"/>
          <w:szCs w:val="24"/>
          <w:lang w:val="en-US" w:eastAsia="zh-CN"/>
        </w:rPr>
      </w:pPr>
      <w:r>
        <w:rPr>
          <w:rFonts w:hint="default" w:ascii="Times New Roman" w:hAnsi="Times New Roman" w:eastAsia="仿宋_GB2312" w:cs="Times New Roman"/>
          <w:b/>
          <w:bCs w:val="0"/>
          <w:sz w:val="24"/>
          <w:szCs w:val="24"/>
          <w:lang w:val="en-US" w:eastAsia="zh-CN"/>
        </w:rPr>
        <w:t>份额登记机构</w:t>
      </w:r>
      <w:r>
        <w:rPr>
          <w:rFonts w:hint="default" w:ascii="Times New Roman" w:hAnsi="Times New Roman" w:eastAsia="仿宋_GB2312" w:cs="Times New Roman"/>
          <w:b w:val="0"/>
          <w:bCs/>
          <w:sz w:val="24"/>
          <w:szCs w:val="24"/>
          <w:lang w:val="en-US" w:eastAsia="zh-CN"/>
        </w:rPr>
        <w:t>在提交第二节所列示申请材料时，应同步向中国结算集中备份业务小站（小站号R_BEIJING02）申请建立对端关系，集中备份数据将通过深圳证券通信有限公司（以下简称</w:t>
      </w:r>
      <w:r>
        <w:rPr>
          <w:rFonts w:hint="eastAsia" w:ascii="Times New Roman" w:hAnsi="Times New Roman" w:eastAsia="仿宋_GB2312" w:cs="Times New Roman"/>
          <w:b w:val="0"/>
          <w:bCs/>
          <w:sz w:val="24"/>
          <w:szCs w:val="24"/>
          <w:lang w:val="en-US" w:eastAsia="zh-CN"/>
        </w:rPr>
        <w:t>“</w:t>
      </w:r>
      <w:r>
        <w:rPr>
          <w:rFonts w:hint="default" w:ascii="Times New Roman" w:hAnsi="Times New Roman" w:eastAsia="仿宋_GB2312" w:cs="Times New Roman"/>
          <w:b w:val="0"/>
          <w:bCs/>
          <w:sz w:val="24"/>
          <w:szCs w:val="24"/>
          <w:lang w:val="en-US" w:eastAsia="zh-CN"/>
        </w:rPr>
        <w:t>深证通</w:t>
      </w:r>
      <w:r>
        <w:rPr>
          <w:rFonts w:hint="eastAsia" w:ascii="Times New Roman" w:hAnsi="Times New Roman" w:eastAsia="仿宋_GB2312" w:cs="Times New Roman"/>
          <w:b w:val="0"/>
          <w:bCs/>
          <w:sz w:val="24"/>
          <w:szCs w:val="24"/>
          <w:lang w:val="en-US" w:eastAsia="zh-CN"/>
        </w:rPr>
        <w:t>”</w:t>
      </w:r>
      <w:r>
        <w:rPr>
          <w:rFonts w:hint="default" w:ascii="Times New Roman" w:hAnsi="Times New Roman" w:eastAsia="仿宋_GB2312" w:cs="Times New Roman"/>
          <w:b w:val="0"/>
          <w:bCs/>
          <w:sz w:val="24"/>
          <w:szCs w:val="24"/>
          <w:lang w:val="en-US" w:eastAsia="zh-CN"/>
        </w:rPr>
        <w:t>）FDEP软件发送至中央数据交换平台；</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仿宋_GB2312" w:cs="Times New Roman"/>
          <w:b/>
          <w:bCs w:val="0"/>
          <w:sz w:val="24"/>
          <w:szCs w:val="24"/>
          <w:lang w:val="en-US" w:eastAsia="zh-CN"/>
        </w:rPr>
      </w:pPr>
      <w:r>
        <w:rPr>
          <w:rFonts w:hint="default" w:ascii="Times New Roman" w:hAnsi="Times New Roman" w:eastAsia="仿宋_GB2312" w:cs="Times New Roman"/>
          <w:b/>
          <w:bCs w:val="0"/>
          <w:sz w:val="24"/>
          <w:szCs w:val="24"/>
          <w:lang w:val="en-US" w:eastAsia="zh-CN"/>
        </w:rPr>
        <w:t>内地互认基金管理人</w:t>
      </w:r>
      <w:r>
        <w:rPr>
          <w:rFonts w:hint="default" w:ascii="Times New Roman" w:hAnsi="Times New Roman" w:eastAsia="仿宋_GB2312" w:cs="Times New Roman"/>
          <w:b w:val="0"/>
          <w:bCs/>
          <w:sz w:val="24"/>
          <w:szCs w:val="24"/>
          <w:lang w:val="en-US" w:eastAsia="zh-CN"/>
        </w:rPr>
        <w:t>在提交第二节所列示申请材料时，应同步向中国结算南下计税参数报送业务小站（小站号R_BEIJING09）申请建立对端关系，南下基金计税参数G1文件将通过深证通FDEP软件发送至中央数据交换平台；</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仿宋_GB2312" w:cs="Times New Roman"/>
          <w:b/>
          <w:bCs w:val="0"/>
          <w:sz w:val="24"/>
          <w:szCs w:val="24"/>
          <w:lang w:val="en-US" w:eastAsia="zh-CN"/>
        </w:rPr>
      </w:pPr>
      <w:r>
        <w:rPr>
          <w:rFonts w:hint="default" w:ascii="Times New Roman" w:hAnsi="Times New Roman" w:eastAsia="仿宋_GB2312" w:cs="Times New Roman"/>
          <w:b/>
          <w:bCs/>
          <w:sz w:val="24"/>
          <w:szCs w:val="24"/>
          <w:lang w:val="en-US" w:eastAsia="zh-CN"/>
        </w:rPr>
        <w:t>基金销售结算资金监督机构</w:t>
      </w:r>
      <w:r>
        <w:rPr>
          <w:rFonts w:hint="default" w:ascii="Times New Roman" w:hAnsi="Times New Roman" w:eastAsia="仿宋_GB2312" w:cs="Times New Roman"/>
          <w:b w:val="0"/>
          <w:bCs w:val="0"/>
          <w:sz w:val="24"/>
          <w:szCs w:val="24"/>
          <w:lang w:val="en-US" w:eastAsia="zh-CN"/>
        </w:rPr>
        <w:t>在提交第二节所列示申请材料时，应同步向中国结算资金核对数据业务小站（</w:t>
      </w:r>
      <w:r>
        <w:rPr>
          <w:rFonts w:hint="default" w:ascii="Times New Roman" w:hAnsi="Times New Roman" w:eastAsia="仿宋_GB2312" w:cs="Times New Roman"/>
          <w:b w:val="0"/>
          <w:bCs/>
          <w:sz w:val="24"/>
          <w:szCs w:val="24"/>
          <w:lang w:val="en-US" w:eastAsia="zh-CN"/>
        </w:rPr>
        <w:t>小站号R_BEIJING03</w:t>
      </w:r>
      <w:r>
        <w:rPr>
          <w:rFonts w:hint="default" w:ascii="Times New Roman" w:hAnsi="Times New Roman" w:eastAsia="仿宋_GB2312" w:cs="Times New Roman"/>
          <w:b w:val="0"/>
          <w:bCs w:val="0"/>
          <w:sz w:val="24"/>
          <w:szCs w:val="24"/>
          <w:lang w:val="en-US" w:eastAsia="zh-CN"/>
        </w:rPr>
        <w:t>）申请建立对端关系，本公司将通过</w:t>
      </w:r>
      <w:r>
        <w:rPr>
          <w:rFonts w:hint="default" w:ascii="Times New Roman" w:hAnsi="Times New Roman" w:eastAsia="仿宋_GB2312" w:cs="Times New Roman"/>
          <w:b w:val="0"/>
          <w:bCs/>
          <w:sz w:val="24"/>
          <w:szCs w:val="24"/>
          <w:lang w:val="en-US" w:eastAsia="zh-CN"/>
        </w:rPr>
        <w:t>FDEP软件与基金销售结算资金监督机构进行相关业务数据交互。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仿宋_GB2312" w:cs="Times New Roman"/>
          <w:b/>
          <w:bCs w:val="0"/>
          <w:sz w:val="24"/>
          <w:szCs w:val="24"/>
          <w:lang w:val="en-US" w:eastAsia="zh-CN"/>
        </w:rPr>
      </w:pPr>
      <w:r>
        <w:rPr>
          <w:rFonts w:hint="default" w:ascii="Times New Roman" w:hAnsi="Times New Roman" w:eastAsia="仿宋_GB2312" w:cs="Times New Roman"/>
          <w:b/>
          <w:bCs w:val="0"/>
          <w:sz w:val="24"/>
          <w:szCs w:val="24"/>
          <w:lang w:val="en-US" w:eastAsia="zh-CN"/>
        </w:rPr>
        <w:t>联系方式：0755-83183333（深证通）</w:t>
      </w:r>
    </w:p>
    <w:p>
      <w:pPr>
        <w:pStyle w:val="3"/>
        <w:pageBreakBefore w:val="0"/>
        <w:numPr>
          <w:ilvl w:val="-1"/>
          <w:numId w:val="0"/>
        </w:numPr>
        <w:kinsoku/>
        <w:overflowPunct/>
        <w:topLinePunct w:val="0"/>
        <w:autoSpaceDE/>
        <w:autoSpaceDN/>
        <w:bidi w:val="0"/>
        <w:spacing w:line="240" w:lineRule="auto"/>
        <w:ind w:left="0" w:firstLine="0" w:firstLineChars="0"/>
        <w:textAlignment w:val="auto"/>
        <w:rPr>
          <w:rFonts w:hint="default" w:ascii="Times New Roman" w:hAnsi="Times New Roman" w:cs="Times New Roman"/>
          <w:highlight w:val="none"/>
        </w:rPr>
      </w:pPr>
      <w:r>
        <w:rPr>
          <w:rFonts w:hint="default" w:ascii="Times New Roman" w:hAnsi="Times New Roman" w:cs="Times New Roman"/>
          <w:highlight w:val="none"/>
          <w:lang w:eastAsia="zh-CN"/>
        </w:rPr>
        <w:t>二、信息变更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eastAsia="zh-CN"/>
        </w:rPr>
        <w:t>业务主体、参与人名称、</w:t>
      </w:r>
      <w:r>
        <w:rPr>
          <w:rFonts w:hint="default" w:ascii="Times New Roman" w:hAnsi="Times New Roman" w:eastAsia="仿宋_GB2312" w:cs="Times New Roman"/>
          <w:sz w:val="24"/>
          <w:szCs w:val="24"/>
          <w:highlight w:val="none"/>
          <w:lang w:val="en-US" w:eastAsia="zh-CN"/>
        </w:rPr>
        <w:t>TA业务类型、管理人类型、</w:t>
      </w:r>
      <w:r>
        <w:rPr>
          <w:rFonts w:hint="default" w:ascii="Times New Roman" w:hAnsi="Times New Roman" w:eastAsia="仿宋_GB2312" w:cs="Times New Roman"/>
          <w:sz w:val="24"/>
          <w:szCs w:val="24"/>
          <w:highlight w:val="none"/>
          <w:lang w:eastAsia="zh-CN"/>
        </w:rPr>
        <w:t>基金销售机构相关结算资金监督机构或参与人</w:t>
      </w:r>
      <w:r>
        <w:rPr>
          <w:rFonts w:hint="default" w:ascii="Times New Roman" w:hAnsi="Times New Roman" w:eastAsia="仿宋_GB2312" w:cs="Times New Roman"/>
          <w:sz w:val="24"/>
          <w:szCs w:val="24"/>
          <w:highlight w:val="none"/>
          <w:lang w:val="en-US" w:eastAsia="zh-CN"/>
        </w:rPr>
        <w:t>深圳通业务小站发生变更，应</w:t>
      </w:r>
      <w:r>
        <w:rPr>
          <w:rFonts w:hint="eastAsia" w:ascii="Times New Roman" w:hAnsi="Times New Roman" w:eastAsia="仿宋_GB2312" w:cs="Times New Roman"/>
          <w:sz w:val="24"/>
          <w:szCs w:val="24"/>
          <w:highlight w:val="none"/>
          <w:lang w:val="en-US" w:eastAsia="zh-CN"/>
        </w:rPr>
        <w:t>按照</w:t>
      </w:r>
      <w:r>
        <w:rPr>
          <w:rFonts w:hint="default" w:ascii="Times New Roman" w:hAnsi="Times New Roman" w:eastAsia="仿宋_GB2312" w:cs="Times New Roman"/>
          <w:sz w:val="24"/>
          <w:szCs w:val="24"/>
          <w:highlight w:val="none"/>
          <w:lang w:val="en-US" w:eastAsia="zh-CN"/>
        </w:rPr>
        <w:t>以下流程进行业务办理：</w:t>
      </w:r>
    </w:p>
    <w:p>
      <w:pPr>
        <w:pStyle w:val="4"/>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cs="Times New Roman"/>
          <w:highlight w:val="none"/>
          <w:lang w:eastAsia="zh-CN"/>
        </w:rPr>
      </w:pPr>
      <w:r>
        <w:rPr>
          <w:rFonts w:hint="default" w:ascii="Times New Roman" w:hAnsi="Times New Roman" w:cs="Times New Roman"/>
          <w:highlight w:val="none"/>
          <w:lang w:eastAsia="zh-CN"/>
        </w:rPr>
        <w:t>业务主体变更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仿宋_GB2312" w:cs="Times New Roman"/>
          <w:sz w:val="24"/>
          <w:szCs w:val="24"/>
          <w:highlight w:val="none"/>
          <w:lang w:eastAsia="zh-CN"/>
        </w:rPr>
      </w:pPr>
      <w:r>
        <w:rPr>
          <w:rFonts w:hint="default" w:ascii="Times New Roman" w:hAnsi="Times New Roman" w:eastAsia="仿宋_GB2312" w:cs="Times New Roman"/>
          <w:sz w:val="24"/>
          <w:szCs w:val="24"/>
          <w:highlight w:val="none"/>
          <w:lang w:eastAsia="zh-CN"/>
        </w:rPr>
        <w:t>若参与人在接入中央数据交换平台开展业务后，业务主体发生变更（例：证券公司资产管理子公司承接其母公司</w:t>
      </w:r>
      <w:r>
        <w:rPr>
          <w:rFonts w:hint="eastAsia" w:ascii="Times New Roman" w:hAnsi="Times New Roman" w:eastAsia="仿宋_GB2312" w:cs="Times New Roman"/>
          <w:sz w:val="24"/>
          <w:szCs w:val="24"/>
          <w:highlight w:val="none"/>
          <w:lang w:val="en-US" w:eastAsia="zh-CN"/>
        </w:rPr>
        <w:t>TA代码及中央数据交换平台相关业务</w:t>
      </w:r>
      <w:r>
        <w:rPr>
          <w:rFonts w:hint="default" w:ascii="Times New Roman" w:hAnsi="Times New Roman" w:eastAsia="仿宋_GB2312" w:cs="Times New Roman"/>
          <w:sz w:val="24"/>
          <w:szCs w:val="24"/>
          <w:highlight w:val="none"/>
          <w:lang w:eastAsia="zh-CN"/>
        </w:rPr>
        <w:t>，实际接入中央数据交换平台开展业务的法人主体也因此发生了变更），则承接中央数据交换平台相关业务的法人主体</w:t>
      </w:r>
      <w:r>
        <w:rPr>
          <w:rFonts w:hint="eastAsia" w:ascii="Times New Roman" w:hAnsi="Times New Roman" w:eastAsia="仿宋_GB2312" w:cs="Times New Roman"/>
          <w:sz w:val="24"/>
          <w:szCs w:val="24"/>
          <w:highlight w:val="none"/>
          <w:lang w:eastAsia="zh-CN"/>
        </w:rPr>
        <w:t>应向本公司总部基金业务部提交以下材料</w:t>
      </w:r>
      <w:r>
        <w:rPr>
          <w:rFonts w:hint="default" w:ascii="Times New Roman" w:hAnsi="Times New Roman" w:eastAsia="仿宋_GB2312" w:cs="Times New Roman"/>
          <w:b w:val="0"/>
          <w:bCs w:val="0"/>
          <w:sz w:val="24"/>
          <w:szCs w:val="24"/>
          <w:highlight w:val="none"/>
          <w:lang w:eastAsia="zh-CN"/>
        </w:rPr>
        <w:t>（</w:t>
      </w:r>
      <w:r>
        <w:rPr>
          <w:rFonts w:hint="default" w:ascii="Times New Roman" w:hAnsi="Times New Roman" w:eastAsia="仿宋_GB2312" w:cs="Times New Roman"/>
          <w:b w:val="0"/>
          <w:bCs/>
          <w:sz w:val="24"/>
          <w:szCs w:val="24"/>
          <w:highlight w:val="none"/>
          <w:lang w:val="en-US" w:eastAsia="zh-CN"/>
        </w:rPr>
        <w:t>均</w:t>
      </w:r>
      <w:r>
        <w:rPr>
          <w:rFonts w:hint="eastAsia" w:ascii="Times New Roman" w:hAnsi="Times New Roman" w:eastAsia="仿宋_GB2312" w:cs="Times New Roman"/>
          <w:b w:val="0"/>
          <w:bCs/>
          <w:sz w:val="24"/>
          <w:szCs w:val="24"/>
          <w:highlight w:val="none"/>
          <w:lang w:val="en-US" w:eastAsia="zh-CN"/>
        </w:rPr>
        <w:t>应</w:t>
      </w:r>
      <w:r>
        <w:rPr>
          <w:rFonts w:hint="default" w:ascii="Times New Roman" w:hAnsi="Times New Roman" w:eastAsia="仿宋_GB2312" w:cs="Times New Roman"/>
          <w:b w:val="0"/>
          <w:bCs/>
          <w:sz w:val="24"/>
          <w:szCs w:val="24"/>
          <w:highlight w:val="none"/>
          <w:lang w:val="en-US" w:eastAsia="zh-CN"/>
        </w:rPr>
        <w:t>加盖公章；</w:t>
      </w:r>
      <w:r>
        <w:rPr>
          <w:rFonts w:hint="default" w:ascii="Times New Roman" w:hAnsi="Times New Roman" w:eastAsia="仿宋_GB2312" w:cs="Times New Roman"/>
          <w:sz w:val="24"/>
          <w:szCs w:val="24"/>
          <w:highlight w:val="none"/>
        </w:rPr>
        <w:t>如签字人非法定代表人，则</w:t>
      </w:r>
      <w:r>
        <w:rPr>
          <w:rFonts w:hint="default" w:ascii="Times New Roman" w:hAnsi="Times New Roman" w:eastAsia="仿宋_GB2312" w:cs="Times New Roman"/>
          <w:sz w:val="24"/>
          <w:szCs w:val="24"/>
          <w:highlight w:val="none"/>
          <w:lang w:eastAsia="zh-CN"/>
        </w:rPr>
        <w:t>应另外</w:t>
      </w:r>
      <w:r>
        <w:rPr>
          <w:rFonts w:hint="default" w:ascii="Times New Roman" w:hAnsi="Times New Roman" w:eastAsia="仿宋_GB2312" w:cs="Times New Roman"/>
          <w:sz w:val="24"/>
          <w:szCs w:val="24"/>
          <w:highlight w:val="none"/>
        </w:rPr>
        <w:t>提交</w:t>
      </w:r>
      <w:r>
        <w:rPr>
          <w:rFonts w:hint="default" w:ascii="Times New Roman" w:hAnsi="Times New Roman" w:eastAsia="仿宋_GB2312" w:cs="Times New Roman"/>
          <w:sz w:val="24"/>
          <w:szCs w:val="24"/>
          <w:highlight w:val="none"/>
          <w:lang w:eastAsia="zh-CN"/>
        </w:rPr>
        <w:t>一</w:t>
      </w:r>
      <w:r>
        <w:rPr>
          <w:rFonts w:hint="default" w:ascii="Times New Roman" w:hAnsi="Times New Roman" w:eastAsia="仿宋_GB2312" w:cs="Times New Roman"/>
          <w:sz w:val="24"/>
          <w:szCs w:val="24"/>
          <w:highlight w:val="none"/>
        </w:rPr>
        <w:t>份</w:t>
      </w:r>
      <w:r>
        <w:rPr>
          <w:rFonts w:hint="default" w:ascii="Times New Roman" w:hAnsi="Times New Roman" w:eastAsia="仿宋_GB2312" w:cs="Times New Roman"/>
          <w:sz w:val="24"/>
          <w:szCs w:val="24"/>
          <w:highlight w:val="none"/>
          <w:lang w:eastAsia="zh-CN"/>
        </w:rPr>
        <w:t>涵盖相关业务办理授权的授权委托书。该授权委托书可为制式授权委托书或其复印件（</w:t>
      </w:r>
      <w:r>
        <w:rPr>
          <w:rFonts w:hint="eastAsia" w:ascii="Times New Roman" w:hAnsi="Times New Roman" w:eastAsia="仿宋_GB2312" w:cs="Times New Roman"/>
          <w:sz w:val="24"/>
          <w:szCs w:val="24"/>
          <w:highlight w:val="none"/>
          <w:lang w:eastAsia="zh-CN"/>
        </w:rPr>
        <w:t>应</w:t>
      </w:r>
      <w:r>
        <w:rPr>
          <w:rFonts w:hint="default" w:ascii="Times New Roman" w:hAnsi="Times New Roman" w:eastAsia="仿宋_GB2312" w:cs="Times New Roman"/>
          <w:sz w:val="24"/>
          <w:szCs w:val="24"/>
          <w:highlight w:val="none"/>
          <w:lang w:eastAsia="zh-CN"/>
        </w:rPr>
        <w:t>加盖公章）</w:t>
      </w:r>
      <w:r>
        <w:rPr>
          <w:rFonts w:hint="default" w:ascii="Times New Roman" w:hAnsi="Times New Roman" w:eastAsia="仿宋_GB2312" w:cs="Times New Roman"/>
          <w:b w:val="0"/>
          <w:bCs w:val="0"/>
          <w:sz w:val="24"/>
          <w:szCs w:val="24"/>
          <w:highlight w:val="none"/>
          <w:lang w:eastAsia="zh-CN"/>
        </w:rPr>
        <w:t>）</w:t>
      </w:r>
      <w:r>
        <w:rPr>
          <w:rFonts w:hint="eastAsia" w:ascii="Times New Roman" w:hAnsi="Times New Roman" w:eastAsia="仿宋_GB2312" w:cs="Times New Roman"/>
          <w:sz w:val="24"/>
          <w:szCs w:val="24"/>
          <w:highlight w:val="none"/>
          <w:lang w:eastAsia="zh-CN"/>
        </w:rPr>
        <w:t>：</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仿宋_GB2312" w:cs="Times New Roman"/>
          <w:sz w:val="24"/>
          <w:szCs w:val="24"/>
          <w:highlight w:val="none"/>
          <w:lang w:eastAsia="zh-CN"/>
        </w:rPr>
      </w:pPr>
      <w:r>
        <w:rPr>
          <w:rFonts w:hint="eastAsia" w:ascii="Times New Roman" w:hAnsi="Times New Roman" w:eastAsia="仿宋_GB2312" w:cs="Times New Roman"/>
          <w:sz w:val="24"/>
          <w:szCs w:val="24"/>
          <w:highlight w:val="none"/>
          <w:lang w:eastAsia="zh-CN"/>
        </w:rPr>
        <w:t>《基金份额登记机构</w:t>
      </w:r>
      <w:r>
        <w:rPr>
          <w:rFonts w:hint="eastAsia" w:ascii="Times New Roman" w:hAnsi="Times New Roman" w:eastAsia="仿宋_GB2312" w:cs="Times New Roman"/>
          <w:sz w:val="24"/>
          <w:szCs w:val="24"/>
          <w:highlight w:val="none"/>
          <w:lang w:val="en-US" w:eastAsia="zh-CN"/>
        </w:rPr>
        <w:t>/基金管理人/基金销售机构/内地互认基金管理人/基金销售结算资金监督机构接入中央数据交换平台申请表</w:t>
      </w:r>
      <w:r>
        <w:rPr>
          <w:rFonts w:hint="eastAsia" w:ascii="Times New Roman" w:hAnsi="Times New Roman" w:eastAsia="仿宋_GB2312" w:cs="Times New Roman"/>
          <w:sz w:val="24"/>
          <w:szCs w:val="24"/>
          <w:highlight w:val="none"/>
          <w:lang w:eastAsia="zh-CN"/>
        </w:rPr>
        <w:t>》（申请表填写方式可参考“参与人接入”填写说明）；</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仿宋_GB2312" w:cs="Times New Roman"/>
          <w:sz w:val="24"/>
          <w:szCs w:val="24"/>
          <w:highlight w:val="none"/>
          <w:lang w:eastAsia="zh-CN"/>
        </w:rPr>
      </w:pPr>
      <w:r>
        <w:rPr>
          <w:rFonts w:hint="eastAsia" w:ascii="Times New Roman" w:hAnsi="Times New Roman" w:eastAsia="仿宋_GB2312" w:cs="Times New Roman"/>
          <w:sz w:val="24"/>
          <w:szCs w:val="24"/>
          <w:highlight w:val="none"/>
          <w:lang w:eastAsia="zh-CN"/>
        </w:rPr>
        <w:t>经营证券期货业务许可证复印件；</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仿宋_GB2312" w:cs="Times New Roman"/>
          <w:sz w:val="24"/>
          <w:szCs w:val="24"/>
          <w:highlight w:val="none"/>
          <w:lang w:eastAsia="zh-CN"/>
        </w:rPr>
      </w:pPr>
      <w:r>
        <w:rPr>
          <w:rFonts w:hint="eastAsia" w:ascii="Times New Roman" w:hAnsi="Times New Roman" w:eastAsia="仿宋_GB2312" w:cs="Times New Roman"/>
          <w:sz w:val="24"/>
          <w:szCs w:val="24"/>
          <w:highlight w:val="none"/>
          <w:lang w:eastAsia="zh-CN"/>
        </w:rPr>
        <w:t>企业法人营业执照复印件；</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仿宋_GB2312" w:cs="Times New Roman"/>
          <w:sz w:val="24"/>
          <w:szCs w:val="24"/>
          <w:highlight w:val="none"/>
          <w:lang w:eastAsia="zh-CN"/>
        </w:rPr>
      </w:pPr>
      <w:r>
        <w:rPr>
          <w:rFonts w:hint="eastAsia" w:ascii="Times New Roman" w:hAnsi="Times New Roman" w:eastAsia="仿宋_GB2312" w:cs="Times New Roman"/>
          <w:sz w:val="24"/>
          <w:szCs w:val="24"/>
          <w:highlight w:val="none"/>
          <w:lang w:eastAsia="zh-CN"/>
        </w:rPr>
        <w:t>说明函（应在该说明函中说明已由新业务主体承接中央数据交换平台业务数据交换、集中备份等业务，并承诺资本市场标准网</w:t>
      </w:r>
      <w:r>
        <w:rPr>
          <w:rFonts w:hint="eastAsia" w:ascii="Times New Roman" w:hAnsi="Times New Roman" w:eastAsia="仿宋_GB2312" w:cs="Times New Roman"/>
          <w:sz w:val="24"/>
          <w:szCs w:val="24"/>
          <w:highlight w:val="none"/>
          <w:lang w:val="en-US" w:eastAsia="zh-CN"/>
        </w:rPr>
        <w:t>TA代码主体已变更为新业务主体。该说明函应同时加盖原业务主体及新业务主体公章</w:t>
      </w:r>
      <w:r>
        <w:rPr>
          <w:rFonts w:hint="eastAsia" w:ascii="Times New Roman" w:hAnsi="Times New Roman" w:eastAsia="仿宋_GB2312" w:cs="Times New Roman"/>
          <w:sz w:val="24"/>
          <w:szCs w:val="24"/>
          <w:highlight w:val="none"/>
          <w:lang w:eastAsia="zh-CN"/>
        </w:rPr>
        <w:t>）；</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highlight w:val="none"/>
          <w:lang w:val="en-US" w:eastAsia="zh-CN"/>
        </w:rPr>
      </w:pPr>
      <w:r>
        <w:rPr>
          <w:rFonts w:hint="default" w:ascii="Times New Roman" w:hAnsi="Times New Roman" w:eastAsia="仿宋_GB2312" w:cs="Times New Roman"/>
          <w:b w:val="0"/>
          <w:bCs/>
          <w:sz w:val="24"/>
          <w:szCs w:val="24"/>
          <w:highlight w:val="none"/>
          <w:lang w:val="en-US" w:eastAsia="zh-CN"/>
        </w:rPr>
        <w:t>法定代表人有效身份证明文件复印件；</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highlight w:val="none"/>
          <w:lang w:val="en-US" w:eastAsia="zh-CN"/>
        </w:rPr>
      </w:pPr>
      <w:r>
        <w:rPr>
          <w:rFonts w:hint="default" w:ascii="Times New Roman" w:hAnsi="Times New Roman" w:eastAsia="仿宋_GB2312" w:cs="Times New Roman"/>
          <w:b w:val="0"/>
          <w:bCs/>
          <w:sz w:val="24"/>
          <w:szCs w:val="24"/>
          <w:highlight w:val="none"/>
          <w:lang w:val="en-US" w:eastAsia="zh-CN"/>
        </w:rPr>
        <w:t>法定代表人授权经办人办理中央数据交换平台</w:t>
      </w:r>
      <w:r>
        <w:rPr>
          <w:rFonts w:hint="eastAsia" w:ascii="Times New Roman" w:hAnsi="Times New Roman" w:eastAsia="仿宋_GB2312" w:cs="Times New Roman"/>
          <w:b w:val="0"/>
          <w:bCs/>
          <w:sz w:val="24"/>
          <w:szCs w:val="24"/>
          <w:highlight w:val="none"/>
          <w:lang w:val="en-US" w:eastAsia="zh-CN"/>
        </w:rPr>
        <w:t>业务主体变更</w:t>
      </w:r>
      <w:r>
        <w:rPr>
          <w:rFonts w:hint="default" w:ascii="Times New Roman" w:hAnsi="Times New Roman" w:eastAsia="仿宋_GB2312" w:cs="Times New Roman"/>
          <w:b w:val="0"/>
          <w:bCs/>
          <w:sz w:val="24"/>
          <w:szCs w:val="24"/>
          <w:highlight w:val="none"/>
          <w:lang w:val="en-US" w:eastAsia="zh-CN"/>
        </w:rPr>
        <w:t>的授权书</w:t>
      </w:r>
      <w:r>
        <w:rPr>
          <w:rFonts w:hint="eastAsia" w:ascii="Times New Roman" w:hAnsi="Times New Roman" w:eastAsia="仿宋_GB2312" w:cs="Times New Roman"/>
          <w:b w:val="0"/>
          <w:bCs/>
          <w:sz w:val="24"/>
          <w:szCs w:val="24"/>
          <w:highlight w:val="none"/>
          <w:lang w:val="en-US" w:eastAsia="zh-CN"/>
        </w:rPr>
        <w:t>原件</w:t>
      </w:r>
      <w:r>
        <w:rPr>
          <w:rFonts w:hint="default" w:ascii="Times New Roman" w:hAnsi="Times New Roman" w:eastAsia="仿宋_GB2312" w:cs="Times New Roman"/>
          <w:b w:val="0"/>
          <w:bCs/>
          <w:sz w:val="24"/>
          <w:szCs w:val="24"/>
          <w:highlight w:val="none"/>
          <w:lang w:val="en-US" w:eastAsia="zh-CN"/>
        </w:rPr>
        <w:t>（附件</w:t>
      </w:r>
      <w:r>
        <w:rPr>
          <w:rFonts w:hint="eastAsia" w:ascii="Times New Roman" w:hAnsi="Times New Roman" w:eastAsia="仿宋_GB2312" w:cs="Times New Roman"/>
          <w:b w:val="0"/>
          <w:bCs/>
          <w:sz w:val="24"/>
          <w:szCs w:val="24"/>
          <w:highlight w:val="none"/>
          <w:lang w:val="en-US" w:eastAsia="zh-CN"/>
        </w:rPr>
        <w:t>四，授权范围应填写“办理中央数据交换平台业务主体变更”</w:t>
      </w:r>
      <w:r>
        <w:rPr>
          <w:rFonts w:hint="default" w:ascii="Times New Roman" w:hAnsi="Times New Roman" w:eastAsia="仿宋_GB2312" w:cs="Times New Roman"/>
          <w:b w:val="0"/>
          <w:bCs/>
          <w:sz w:val="24"/>
          <w:szCs w:val="24"/>
          <w:highlight w:val="none"/>
          <w:lang w:val="en-US" w:eastAsia="zh-CN"/>
        </w:rPr>
        <w:t>）；</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sz w:val="24"/>
          <w:szCs w:val="24"/>
          <w:highlight w:val="none"/>
          <w:lang w:eastAsia="zh-CN"/>
        </w:rPr>
      </w:pPr>
      <w:r>
        <w:rPr>
          <w:rFonts w:hint="default" w:ascii="Times New Roman" w:hAnsi="Times New Roman" w:eastAsia="仿宋_GB2312" w:cs="Times New Roman"/>
          <w:b w:val="0"/>
          <w:bCs/>
          <w:sz w:val="24"/>
          <w:szCs w:val="24"/>
          <w:highlight w:val="none"/>
          <w:lang w:val="en-US" w:eastAsia="zh-CN"/>
        </w:rPr>
        <w:t>经办人有效身份证明文件复印件；</w:t>
      </w:r>
    </w:p>
    <w:p>
      <w:pPr>
        <w:keepNext w:val="0"/>
        <w:keepLines w:val="0"/>
        <w:pageBreakBefore w:val="0"/>
        <w:widowControl w:val="0"/>
        <w:numPr>
          <w:ilvl w:val="0"/>
          <w:numId w:val="11"/>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sz w:val="24"/>
          <w:szCs w:val="24"/>
          <w:highlight w:val="none"/>
          <w:lang w:eastAsia="zh-CN"/>
        </w:rPr>
      </w:pPr>
      <w:r>
        <w:rPr>
          <w:rFonts w:hint="eastAsia" w:ascii="Times New Roman" w:hAnsi="Times New Roman" w:eastAsia="仿宋_GB2312" w:cs="Times New Roman"/>
          <w:b w:val="0"/>
          <w:bCs/>
          <w:sz w:val="24"/>
          <w:szCs w:val="24"/>
          <w:highlight w:val="none"/>
          <w:lang w:val="en-US" w:eastAsia="zh-CN"/>
        </w:rPr>
        <w:t>本公司要求提供的其他材料。</w:t>
      </w:r>
    </w:p>
    <w:p>
      <w:pPr>
        <w:pStyle w:val="4"/>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cs="Times New Roman"/>
          <w:lang w:eastAsia="zh-CN"/>
        </w:rPr>
      </w:pPr>
      <w:r>
        <w:rPr>
          <w:rFonts w:hint="default" w:ascii="Times New Roman" w:hAnsi="Times New Roman" w:cs="Times New Roman"/>
          <w:lang w:eastAsia="zh-CN"/>
        </w:rPr>
        <w:t>参与人名称变更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val="0"/>
          <w:sz w:val="24"/>
          <w:szCs w:val="24"/>
          <w:lang w:eastAsia="zh-CN"/>
        </w:rPr>
      </w:pPr>
      <w:r>
        <w:rPr>
          <w:rFonts w:hint="default" w:ascii="Times New Roman" w:hAnsi="Times New Roman" w:eastAsia="仿宋_GB2312" w:cs="Times New Roman"/>
          <w:b w:val="0"/>
          <w:bCs w:val="0"/>
          <w:sz w:val="24"/>
          <w:szCs w:val="24"/>
          <w:lang w:eastAsia="zh-CN"/>
        </w:rPr>
        <w:t>若参与人在接入中央数据交换平台开展业务后，法人名称发生变更，则应向本公司总部基金业务部书面提交以下材料（</w:t>
      </w:r>
      <w:r>
        <w:rPr>
          <w:rFonts w:hint="default" w:ascii="Times New Roman" w:hAnsi="Times New Roman" w:eastAsia="仿宋_GB2312" w:cs="Times New Roman"/>
          <w:b w:val="0"/>
          <w:bCs/>
          <w:sz w:val="24"/>
          <w:szCs w:val="24"/>
          <w:lang w:val="en-US" w:eastAsia="zh-CN"/>
        </w:rPr>
        <w:t>均</w:t>
      </w:r>
      <w:r>
        <w:rPr>
          <w:rFonts w:hint="eastAsia" w:ascii="Times New Roman" w:hAnsi="Times New Roman" w:eastAsia="仿宋_GB2312" w:cs="Times New Roman"/>
          <w:b w:val="0"/>
          <w:bCs/>
          <w:sz w:val="24"/>
          <w:szCs w:val="24"/>
          <w:lang w:val="en-US" w:eastAsia="zh-CN"/>
        </w:rPr>
        <w:t>应</w:t>
      </w:r>
      <w:r>
        <w:rPr>
          <w:rFonts w:hint="default" w:ascii="Times New Roman" w:hAnsi="Times New Roman" w:eastAsia="仿宋_GB2312" w:cs="Times New Roman"/>
          <w:b w:val="0"/>
          <w:bCs/>
          <w:sz w:val="24"/>
          <w:szCs w:val="24"/>
          <w:lang w:val="en-US" w:eastAsia="zh-CN"/>
        </w:rPr>
        <w:t>加盖公章；</w:t>
      </w:r>
      <w:r>
        <w:rPr>
          <w:rFonts w:hint="default" w:ascii="Times New Roman" w:hAnsi="Times New Roman" w:eastAsia="仿宋_GB2312" w:cs="Times New Roman"/>
          <w:sz w:val="24"/>
          <w:szCs w:val="24"/>
        </w:rPr>
        <w:t>如签字人非法定代表人，则</w:t>
      </w:r>
      <w:r>
        <w:rPr>
          <w:rFonts w:hint="default" w:ascii="Times New Roman" w:hAnsi="Times New Roman" w:eastAsia="仿宋_GB2312" w:cs="Times New Roman"/>
          <w:sz w:val="24"/>
          <w:szCs w:val="24"/>
          <w:lang w:eastAsia="zh-CN"/>
        </w:rPr>
        <w:t>应另外</w:t>
      </w:r>
      <w:r>
        <w:rPr>
          <w:rFonts w:hint="default" w:ascii="Times New Roman" w:hAnsi="Times New Roman" w:eastAsia="仿宋_GB2312" w:cs="Times New Roman"/>
          <w:sz w:val="24"/>
          <w:szCs w:val="24"/>
        </w:rPr>
        <w:t>提交</w:t>
      </w:r>
      <w:r>
        <w:rPr>
          <w:rFonts w:hint="default" w:ascii="Times New Roman" w:hAnsi="Times New Roman" w:eastAsia="仿宋_GB2312" w:cs="Times New Roman"/>
          <w:sz w:val="24"/>
          <w:szCs w:val="24"/>
          <w:lang w:eastAsia="zh-CN"/>
        </w:rPr>
        <w:t>一</w:t>
      </w:r>
      <w:r>
        <w:rPr>
          <w:rFonts w:hint="default" w:ascii="Times New Roman" w:hAnsi="Times New Roman" w:eastAsia="仿宋_GB2312" w:cs="Times New Roman"/>
          <w:sz w:val="24"/>
          <w:szCs w:val="24"/>
        </w:rPr>
        <w:t>份</w:t>
      </w:r>
      <w:r>
        <w:rPr>
          <w:rFonts w:hint="default" w:ascii="Times New Roman" w:hAnsi="Times New Roman" w:eastAsia="仿宋_GB2312" w:cs="Times New Roman"/>
          <w:sz w:val="24"/>
          <w:szCs w:val="24"/>
          <w:lang w:eastAsia="zh-CN"/>
        </w:rPr>
        <w:t>涵盖相关业务办理授权的授权委托书。该授权委托书可为制式授权委托书或其复印件（</w:t>
      </w:r>
      <w:r>
        <w:rPr>
          <w:rFonts w:hint="eastAsia" w:ascii="Times New Roman" w:hAnsi="Times New Roman" w:eastAsia="仿宋_GB2312" w:cs="Times New Roman"/>
          <w:sz w:val="24"/>
          <w:szCs w:val="24"/>
          <w:lang w:eastAsia="zh-CN"/>
        </w:rPr>
        <w:t>应</w:t>
      </w:r>
      <w:r>
        <w:rPr>
          <w:rFonts w:hint="default" w:ascii="Times New Roman" w:hAnsi="Times New Roman" w:eastAsia="仿宋_GB2312" w:cs="Times New Roman"/>
          <w:sz w:val="24"/>
          <w:szCs w:val="24"/>
          <w:lang w:eastAsia="zh-CN"/>
        </w:rPr>
        <w:t>加盖公章）</w:t>
      </w:r>
      <w:r>
        <w:rPr>
          <w:rFonts w:hint="default" w:ascii="Times New Roman" w:hAnsi="Times New Roman" w:eastAsia="仿宋_GB2312" w:cs="Times New Roman"/>
          <w:b w:val="0"/>
          <w:bCs w:val="0"/>
          <w:sz w:val="24"/>
          <w:szCs w:val="24"/>
          <w:lang w:eastAsia="zh-CN"/>
        </w:rPr>
        <w:t>）：</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val="0"/>
          <w:sz w:val="24"/>
          <w:szCs w:val="24"/>
          <w:lang w:val="en-US" w:eastAsia="zh-CN"/>
        </w:rPr>
      </w:pPr>
      <w:r>
        <w:rPr>
          <w:rFonts w:hint="default" w:ascii="Times New Roman" w:hAnsi="Times New Roman" w:eastAsia="仿宋_GB2312" w:cs="Times New Roman"/>
          <w:b w:val="0"/>
          <w:bCs w:val="0"/>
          <w:sz w:val="24"/>
          <w:szCs w:val="24"/>
          <w:lang w:val="en-US" w:eastAsia="zh-CN"/>
        </w:rPr>
        <w:t>经营证券期货业务许可证（新）复印件；</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val="0"/>
          <w:sz w:val="24"/>
          <w:szCs w:val="24"/>
          <w:lang w:val="en-US" w:eastAsia="zh-CN"/>
        </w:rPr>
      </w:pPr>
      <w:r>
        <w:rPr>
          <w:rFonts w:hint="default" w:ascii="Times New Roman" w:hAnsi="Times New Roman" w:eastAsia="仿宋_GB2312" w:cs="Times New Roman"/>
          <w:b w:val="0"/>
          <w:bCs w:val="0"/>
          <w:sz w:val="24"/>
          <w:szCs w:val="24"/>
          <w:lang w:val="en-US" w:eastAsia="zh-CN"/>
        </w:rPr>
        <w:t>市场监督管理部门签发的名称变更通知复印件；</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val="0"/>
          <w:sz w:val="24"/>
          <w:szCs w:val="24"/>
          <w:lang w:val="en-US" w:eastAsia="zh-CN"/>
        </w:rPr>
      </w:pPr>
      <w:r>
        <w:rPr>
          <w:rFonts w:hint="default" w:ascii="Times New Roman" w:hAnsi="Times New Roman" w:eastAsia="仿宋_GB2312" w:cs="Times New Roman"/>
          <w:b w:val="0"/>
          <w:bCs w:val="0"/>
          <w:sz w:val="24"/>
          <w:szCs w:val="24"/>
          <w:lang w:val="en-US" w:eastAsia="zh-CN"/>
        </w:rPr>
        <w:t>参与人更名说明原件；</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企业法人营业执照复印件；</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法定代表人有效身份证明文件复印件；</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法定代表人授权经办人办理中央数据交换平台相关信息</w:t>
      </w:r>
      <w:r>
        <w:rPr>
          <w:rFonts w:hint="eastAsia" w:ascii="Times New Roman" w:hAnsi="Times New Roman" w:eastAsia="仿宋_GB2312" w:cs="Times New Roman"/>
          <w:b w:val="0"/>
          <w:bCs/>
          <w:sz w:val="24"/>
          <w:szCs w:val="24"/>
          <w:lang w:val="en-US" w:eastAsia="zh-CN"/>
        </w:rPr>
        <w:t>变更</w:t>
      </w:r>
      <w:r>
        <w:rPr>
          <w:rFonts w:hint="default" w:ascii="Times New Roman" w:hAnsi="Times New Roman" w:eastAsia="仿宋_GB2312" w:cs="Times New Roman"/>
          <w:b w:val="0"/>
          <w:bCs/>
          <w:sz w:val="24"/>
          <w:szCs w:val="24"/>
          <w:lang w:val="en-US" w:eastAsia="zh-CN"/>
        </w:rPr>
        <w:t>的授权书原件（附件</w:t>
      </w:r>
      <w:r>
        <w:rPr>
          <w:rFonts w:hint="eastAsia" w:ascii="Times New Roman" w:hAnsi="Times New Roman" w:eastAsia="仿宋_GB2312" w:cs="Times New Roman"/>
          <w:b w:val="0"/>
          <w:bCs/>
          <w:sz w:val="24"/>
          <w:szCs w:val="24"/>
          <w:lang w:val="en-US" w:eastAsia="zh-CN"/>
        </w:rPr>
        <w:t>四，授权范围应填写“办理中央数据交换平台相关信息变更”</w:t>
      </w:r>
      <w:r>
        <w:rPr>
          <w:rFonts w:hint="default" w:ascii="Times New Roman" w:hAnsi="Times New Roman" w:eastAsia="仿宋_GB2312" w:cs="Times New Roman"/>
          <w:b w:val="0"/>
          <w:bCs/>
          <w:sz w:val="24"/>
          <w:szCs w:val="24"/>
          <w:lang w:val="en-US" w:eastAsia="zh-CN"/>
        </w:rPr>
        <w:t>）；</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经办人有效身份证明文件复印件；</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本公司要求提供的其他材料。</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val="0"/>
          <w:sz w:val="24"/>
          <w:szCs w:val="24"/>
          <w:lang w:val="en-US" w:eastAsia="zh-CN"/>
        </w:rPr>
      </w:pPr>
      <w:r>
        <w:rPr>
          <w:rFonts w:hint="default" w:ascii="Times New Roman" w:hAnsi="Times New Roman" w:eastAsia="仿宋_GB2312" w:cs="Times New Roman"/>
          <w:b w:val="0"/>
          <w:bCs w:val="0"/>
          <w:sz w:val="24"/>
          <w:szCs w:val="24"/>
          <w:lang w:val="en-US" w:eastAsia="zh-CN"/>
        </w:rPr>
        <w:t>参与人在中央数据交换平台进行更名前，应先完成在资本市场标准网更名</w:t>
      </w:r>
      <w:r>
        <w:rPr>
          <w:rFonts w:hint="eastAsia" w:ascii="Times New Roman" w:hAnsi="Times New Roman" w:eastAsia="仿宋_GB2312" w:cs="Times New Roman"/>
          <w:b w:val="0"/>
          <w:bCs w:val="0"/>
          <w:sz w:val="24"/>
          <w:szCs w:val="24"/>
          <w:lang w:val="en-US" w:eastAsia="zh-CN"/>
        </w:rPr>
        <w:t>。</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val="0"/>
          <w:sz w:val="24"/>
          <w:szCs w:val="24"/>
          <w:lang w:val="en-US" w:eastAsia="zh-CN"/>
        </w:rPr>
      </w:pPr>
      <w:r>
        <w:rPr>
          <w:rFonts w:hint="default" w:ascii="Times New Roman" w:hAnsi="Times New Roman" w:eastAsia="仿宋_GB2312" w:cs="Times New Roman"/>
          <w:b w:val="0"/>
          <w:bCs w:val="0"/>
          <w:sz w:val="24"/>
          <w:szCs w:val="24"/>
          <w:lang w:val="en-US" w:eastAsia="zh-CN"/>
        </w:rPr>
        <w:t>若参与人同时为本公司开放式基金登记结算系统（以下简称</w:t>
      </w:r>
      <w:r>
        <w:rPr>
          <w:rFonts w:hint="eastAsia" w:ascii="Times New Roman" w:hAnsi="Times New Roman" w:eastAsia="仿宋_GB2312" w:cs="Times New Roman"/>
          <w:b w:val="0"/>
          <w:bCs w:val="0"/>
          <w:sz w:val="24"/>
          <w:szCs w:val="24"/>
          <w:lang w:val="en-US" w:eastAsia="zh-CN"/>
        </w:rPr>
        <w:t>“</w:t>
      </w:r>
      <w:r>
        <w:rPr>
          <w:rFonts w:hint="default" w:ascii="Times New Roman" w:hAnsi="Times New Roman" w:eastAsia="仿宋_GB2312" w:cs="Times New Roman"/>
          <w:b w:val="0"/>
          <w:bCs w:val="0"/>
          <w:sz w:val="24"/>
          <w:szCs w:val="24"/>
          <w:lang w:val="en-US" w:eastAsia="zh-CN"/>
        </w:rPr>
        <w:t>TA系统</w:t>
      </w:r>
      <w:r>
        <w:rPr>
          <w:rFonts w:hint="eastAsia" w:ascii="Times New Roman" w:hAnsi="Times New Roman" w:eastAsia="仿宋_GB2312" w:cs="Times New Roman"/>
          <w:b w:val="0"/>
          <w:bCs w:val="0"/>
          <w:sz w:val="24"/>
          <w:szCs w:val="24"/>
          <w:lang w:val="en-US" w:eastAsia="zh-CN"/>
        </w:rPr>
        <w:t>”</w:t>
      </w:r>
      <w:r>
        <w:rPr>
          <w:rFonts w:hint="default" w:ascii="Times New Roman" w:hAnsi="Times New Roman" w:eastAsia="仿宋_GB2312" w:cs="Times New Roman"/>
          <w:b w:val="0"/>
          <w:bCs w:val="0"/>
          <w:sz w:val="24"/>
          <w:szCs w:val="24"/>
          <w:lang w:val="en-US" w:eastAsia="zh-CN"/>
        </w:rPr>
        <w:t>）参与人，则上述材料与TA系统参与人更名所</w:t>
      </w:r>
      <w:r>
        <w:rPr>
          <w:rFonts w:hint="eastAsia" w:ascii="Times New Roman" w:hAnsi="Times New Roman" w:eastAsia="仿宋_GB2312" w:cs="Times New Roman"/>
          <w:b w:val="0"/>
          <w:bCs w:val="0"/>
          <w:sz w:val="24"/>
          <w:szCs w:val="24"/>
          <w:lang w:val="en-US" w:eastAsia="zh-CN"/>
        </w:rPr>
        <w:t>应</w:t>
      </w:r>
      <w:r>
        <w:rPr>
          <w:rFonts w:hint="default" w:ascii="Times New Roman" w:hAnsi="Times New Roman" w:eastAsia="仿宋_GB2312" w:cs="Times New Roman"/>
          <w:b w:val="0"/>
          <w:bCs w:val="0"/>
          <w:sz w:val="24"/>
          <w:szCs w:val="24"/>
          <w:lang w:val="en-US" w:eastAsia="zh-CN"/>
        </w:rPr>
        <w:t>提交材料相同的部分仅需提供一份）。</w:t>
      </w:r>
    </w:p>
    <w:p>
      <w:pPr>
        <w:pStyle w:val="4"/>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TA业务类型、管理人类型变更</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若参与人在接入中央数据交换平台开展业务后，TA业务类型或管理人类型发生变更，则应重新与中央数据交换平台联测。参与人应</w:t>
      </w:r>
      <w:r>
        <w:rPr>
          <w:rFonts w:hint="default" w:ascii="Times New Roman" w:hAnsi="Times New Roman" w:eastAsia="仿宋_GB2312" w:cs="Times New Roman"/>
          <w:sz w:val="24"/>
          <w:szCs w:val="24"/>
          <w:lang w:eastAsia="zh-CN"/>
        </w:rPr>
        <w:t>填写中央数据交换平台测试申请表（附件一），并提交至测试专用邮箱（测试人员将在</w:t>
      </w:r>
      <w:r>
        <w:rPr>
          <w:rFonts w:hint="default" w:ascii="Times New Roman" w:hAnsi="Times New Roman" w:eastAsia="仿宋_GB2312" w:cs="Times New Roman"/>
          <w:sz w:val="24"/>
          <w:szCs w:val="24"/>
          <w:lang w:val="en-US" w:eastAsia="zh-CN"/>
        </w:rPr>
        <w:t>3个工作日内进行反馈</w:t>
      </w:r>
      <w:r>
        <w:rPr>
          <w:rFonts w:hint="default" w:ascii="Times New Roman" w:hAnsi="Times New Roman" w:eastAsia="仿宋_GB2312" w:cs="Times New Roman"/>
          <w:sz w:val="24"/>
          <w:szCs w:val="24"/>
          <w:lang w:eastAsia="zh-CN"/>
        </w:rPr>
        <w:t>）。测试通过后</w:t>
      </w:r>
      <w:r>
        <w:rPr>
          <w:rFonts w:hint="default" w:ascii="Times New Roman" w:hAnsi="Times New Roman" w:eastAsia="仿宋_GB2312" w:cs="Times New Roman"/>
          <w:b w:val="0"/>
          <w:bCs/>
          <w:sz w:val="24"/>
          <w:szCs w:val="24"/>
          <w:lang w:val="en-US" w:eastAsia="zh-CN"/>
        </w:rPr>
        <w:t>向本公司总部基金业务部书面提交变更TA业务类型、管理人类型说明函（附件</w:t>
      </w:r>
      <w:r>
        <w:rPr>
          <w:rFonts w:hint="eastAsia" w:ascii="Times New Roman" w:hAnsi="Times New Roman" w:eastAsia="仿宋_GB2312" w:cs="Times New Roman"/>
          <w:b w:val="0"/>
          <w:bCs/>
          <w:sz w:val="24"/>
          <w:szCs w:val="24"/>
          <w:lang w:val="en-US" w:eastAsia="zh-CN"/>
        </w:rPr>
        <w:t>十</w:t>
      </w:r>
      <w:r>
        <w:rPr>
          <w:rFonts w:hint="default" w:ascii="Times New Roman" w:hAnsi="Times New Roman" w:eastAsia="仿宋_GB2312" w:cs="Times New Roman"/>
          <w:b w:val="0"/>
          <w:bCs/>
          <w:sz w:val="24"/>
          <w:szCs w:val="24"/>
          <w:lang w:val="en-US" w:eastAsia="zh-CN"/>
        </w:rPr>
        <w:t>，该说明函</w:t>
      </w:r>
      <w:r>
        <w:rPr>
          <w:rFonts w:hint="eastAsia" w:ascii="Times New Roman" w:hAnsi="Times New Roman" w:eastAsia="仿宋_GB2312" w:cs="Times New Roman"/>
          <w:b w:val="0"/>
          <w:bCs/>
          <w:sz w:val="24"/>
          <w:szCs w:val="24"/>
          <w:lang w:val="en-US" w:eastAsia="zh-CN"/>
        </w:rPr>
        <w:t>应</w:t>
      </w:r>
      <w:r>
        <w:rPr>
          <w:rFonts w:hint="default" w:ascii="Times New Roman" w:hAnsi="Times New Roman" w:eastAsia="仿宋_GB2312" w:cs="Times New Roman"/>
          <w:b w:val="0"/>
          <w:bCs/>
          <w:sz w:val="24"/>
          <w:szCs w:val="24"/>
          <w:lang w:val="en-US" w:eastAsia="zh-CN"/>
        </w:rPr>
        <w:t>加盖公章）及《基金中央数据交换平台集中备份数据报送测试报告》</w:t>
      </w:r>
      <w:r>
        <w:rPr>
          <w:rFonts w:hint="eastAsia" w:ascii="Times New Roman" w:hAnsi="Times New Roman" w:eastAsia="仿宋_GB2312" w:cs="Times New Roman"/>
          <w:b w:val="0"/>
          <w:bCs/>
          <w:sz w:val="24"/>
          <w:szCs w:val="24"/>
          <w:lang w:val="en-US" w:eastAsia="zh-CN"/>
        </w:rPr>
        <w:t>（应加盖公章）</w:t>
      </w:r>
      <w:r>
        <w:rPr>
          <w:rFonts w:hint="default" w:ascii="Times New Roman" w:hAnsi="Times New Roman" w:eastAsia="仿宋_GB2312" w:cs="Times New Roman"/>
          <w:b w:val="0"/>
          <w:bCs/>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若参与人TA业务类型拟增加公募基金自建TA或公募基金外包TA，则还应同时办理该份额登记机构相关公募基金直销</w:t>
      </w:r>
      <w:r>
        <w:rPr>
          <w:rFonts w:hint="eastAsia" w:ascii="Times New Roman" w:hAnsi="Times New Roman" w:eastAsia="仿宋_GB2312" w:cs="Times New Roman"/>
          <w:b w:val="0"/>
          <w:bCs/>
          <w:sz w:val="24"/>
          <w:szCs w:val="24"/>
          <w:lang w:val="en-US" w:eastAsia="zh-CN"/>
        </w:rPr>
        <w:t>接</w:t>
      </w:r>
      <w:r>
        <w:rPr>
          <w:rFonts w:hint="default" w:ascii="Times New Roman" w:hAnsi="Times New Roman" w:eastAsia="仿宋_GB2312" w:cs="Times New Roman"/>
          <w:b w:val="0"/>
          <w:bCs/>
          <w:sz w:val="24"/>
          <w:szCs w:val="24"/>
          <w:lang w:val="en-US" w:eastAsia="zh-CN"/>
        </w:rPr>
        <w:t>入，并</w:t>
      </w:r>
      <w:r>
        <w:rPr>
          <w:rFonts w:hint="eastAsia" w:ascii="Times New Roman" w:hAnsi="Times New Roman" w:eastAsia="仿宋_GB2312" w:cs="Times New Roman"/>
          <w:b w:val="0"/>
          <w:bCs/>
          <w:sz w:val="24"/>
          <w:szCs w:val="24"/>
          <w:lang w:val="en-US" w:eastAsia="zh-CN"/>
        </w:rPr>
        <w:t>按照</w:t>
      </w:r>
      <w:r>
        <w:rPr>
          <w:rFonts w:hint="default" w:ascii="Times New Roman" w:hAnsi="Times New Roman" w:eastAsia="仿宋_GB2312" w:cs="Times New Roman"/>
          <w:b w:val="0"/>
          <w:bCs/>
          <w:sz w:val="24"/>
          <w:szCs w:val="24"/>
          <w:lang w:val="en-US" w:eastAsia="zh-CN"/>
        </w:rPr>
        <w:t>基金销售机构</w:t>
      </w:r>
      <w:r>
        <w:rPr>
          <w:rFonts w:hint="eastAsia" w:ascii="Times New Roman" w:hAnsi="Times New Roman" w:eastAsia="仿宋_GB2312" w:cs="Times New Roman"/>
          <w:b w:val="0"/>
          <w:bCs/>
          <w:sz w:val="24"/>
          <w:szCs w:val="24"/>
          <w:lang w:val="en-US" w:eastAsia="zh-CN"/>
        </w:rPr>
        <w:t>接</w:t>
      </w:r>
      <w:r>
        <w:rPr>
          <w:rFonts w:hint="default" w:ascii="Times New Roman" w:hAnsi="Times New Roman" w:eastAsia="仿宋_GB2312" w:cs="Times New Roman"/>
          <w:b w:val="0"/>
          <w:bCs/>
          <w:sz w:val="24"/>
          <w:szCs w:val="24"/>
          <w:lang w:val="en-US" w:eastAsia="zh-CN"/>
        </w:rPr>
        <w:t>入中央数据交换平台流程进行办理。</w:t>
      </w:r>
    </w:p>
    <w:p>
      <w:pPr>
        <w:pageBreakBefore w:val="0"/>
        <w:kinsoku/>
        <w:overflowPunct/>
        <w:topLinePunct w:val="0"/>
        <w:autoSpaceDE/>
        <w:autoSpaceDN/>
        <w:bidi w:val="0"/>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sz w:val="24"/>
          <w:szCs w:val="24"/>
          <w:lang w:eastAsia="zh-CN"/>
        </w:rPr>
        <w:t>参与人在办理</w:t>
      </w:r>
      <w:r>
        <w:rPr>
          <w:rFonts w:hint="default" w:ascii="Times New Roman" w:hAnsi="Times New Roman" w:eastAsia="仿宋_GB2312" w:cs="Times New Roman"/>
          <w:sz w:val="24"/>
          <w:szCs w:val="24"/>
          <w:lang w:val="en-US" w:eastAsia="zh-CN"/>
        </w:rPr>
        <w:t>TA业务类型变更或管理人类型变更</w:t>
      </w:r>
      <w:r>
        <w:rPr>
          <w:rFonts w:hint="default" w:ascii="Times New Roman" w:hAnsi="Times New Roman" w:eastAsia="仿宋_GB2312" w:cs="Times New Roman"/>
          <w:sz w:val="24"/>
          <w:szCs w:val="24"/>
          <w:lang w:eastAsia="zh-CN"/>
        </w:rPr>
        <w:t>前，可通过本公司官网</w:t>
      </w:r>
      <w:r>
        <w:rPr>
          <w:rFonts w:hint="default" w:ascii="Times New Roman" w:hAnsi="Times New Roman" w:eastAsia="仿宋_GB2312" w:cs="Times New Roman"/>
          <w:sz w:val="24"/>
          <w:szCs w:val="24"/>
          <w:lang w:val="en-US" w:eastAsia="zh-CN"/>
        </w:rPr>
        <w:t>--</w:t>
      </w:r>
      <w:r>
        <w:rPr>
          <w:rFonts w:hint="default" w:ascii="Times New Roman" w:hAnsi="Times New Roman" w:eastAsia="仿宋_GB2312" w:cs="Times New Roman"/>
          <w:b w:val="0"/>
          <w:bCs/>
          <w:sz w:val="24"/>
          <w:szCs w:val="24"/>
          <w:lang w:val="en-US" w:eastAsia="zh-CN"/>
        </w:rPr>
        <w:t>网上业务平台--</w:t>
      </w:r>
      <w:r>
        <w:rPr>
          <w:rFonts w:hint="eastAsia" w:ascii="Times New Roman" w:hAnsi="Times New Roman" w:eastAsia="仿宋_GB2312" w:cs="Times New Roman"/>
          <w:b w:val="0"/>
          <w:bCs/>
          <w:sz w:val="24"/>
          <w:szCs w:val="24"/>
          <w:lang w:val="en-US" w:eastAsia="zh-CN"/>
        </w:rPr>
        <w:t>开放式基金服务专区</w:t>
      </w:r>
      <w:r>
        <w:rPr>
          <w:rFonts w:hint="default" w:ascii="Times New Roman" w:hAnsi="Times New Roman" w:eastAsia="仿宋_GB2312" w:cs="Times New Roman"/>
          <w:b w:val="0"/>
          <w:bCs/>
          <w:sz w:val="24"/>
          <w:szCs w:val="24"/>
          <w:lang w:val="en-US" w:eastAsia="zh-CN"/>
        </w:rPr>
        <w:t>--中央数据交换平台--业务资料--已接入中央数据交换平台参与人一览表查看相关参与人主体已接入中央数据交换平台的相关信息。</w:t>
      </w:r>
    </w:p>
    <w:p>
      <w:pPr>
        <w:pStyle w:val="4"/>
        <w:keepNext w:val="0"/>
        <w:keepLines w:val="0"/>
        <w:pageBreakBefore w:val="0"/>
        <w:widowControl w:val="0"/>
        <w:numPr>
          <w:ilvl w:val="0"/>
          <w:numId w:val="10"/>
        </w:numPr>
        <w:kinsoku/>
        <w:wordWrap/>
        <w:overflowPunct/>
        <w:topLinePunct w:val="0"/>
        <w:autoSpaceDE/>
        <w:autoSpaceDN/>
        <w:bidi w:val="0"/>
        <w:adjustRightInd/>
        <w:snapToGrid/>
        <w:spacing w:line="360" w:lineRule="auto"/>
        <w:ind w:firstLine="420" w:firstLine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基金销售机构相关结算资金监督机构变更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val="0"/>
          <w:sz w:val="24"/>
          <w:szCs w:val="24"/>
          <w:lang w:eastAsia="zh-CN"/>
        </w:rPr>
        <w:t>若参与人在接入中央数据交换平台开展业务后，</w:t>
      </w:r>
      <w:r>
        <w:rPr>
          <w:rFonts w:hint="default" w:ascii="Times New Roman" w:hAnsi="Times New Roman" w:eastAsia="仿宋_GB2312" w:cs="Times New Roman"/>
          <w:b w:val="0"/>
          <w:bCs/>
          <w:sz w:val="24"/>
          <w:szCs w:val="24"/>
          <w:lang w:val="en-US" w:eastAsia="zh-CN"/>
        </w:rPr>
        <w:t>结算资金监督机构发生变更，则应向本公司总部基金业务部书面提交变更结算资金监督机构说明函（附件</w:t>
      </w:r>
      <w:r>
        <w:rPr>
          <w:rFonts w:hint="eastAsia" w:ascii="Times New Roman" w:hAnsi="Times New Roman" w:eastAsia="仿宋_GB2312" w:cs="Times New Roman"/>
          <w:b w:val="0"/>
          <w:bCs/>
          <w:sz w:val="24"/>
          <w:szCs w:val="24"/>
          <w:lang w:val="en-US" w:eastAsia="zh-CN"/>
        </w:rPr>
        <w:t>十一</w:t>
      </w:r>
      <w:r>
        <w:rPr>
          <w:rFonts w:hint="default" w:ascii="Times New Roman" w:hAnsi="Times New Roman" w:eastAsia="仿宋_GB2312" w:cs="Times New Roman"/>
          <w:b w:val="0"/>
          <w:bCs/>
          <w:sz w:val="24"/>
          <w:szCs w:val="24"/>
          <w:lang w:val="en-US" w:eastAsia="zh-CN"/>
        </w:rPr>
        <w:t>，该说明函</w:t>
      </w:r>
      <w:r>
        <w:rPr>
          <w:rFonts w:hint="eastAsia" w:ascii="Times New Roman" w:hAnsi="Times New Roman" w:eastAsia="仿宋_GB2312" w:cs="Times New Roman"/>
          <w:b w:val="0"/>
          <w:bCs/>
          <w:sz w:val="24"/>
          <w:szCs w:val="24"/>
          <w:lang w:val="en-US" w:eastAsia="zh-CN"/>
        </w:rPr>
        <w:t>应</w:t>
      </w:r>
      <w:r>
        <w:rPr>
          <w:rFonts w:hint="default" w:ascii="Times New Roman" w:hAnsi="Times New Roman" w:eastAsia="仿宋_GB2312" w:cs="Times New Roman"/>
          <w:b w:val="0"/>
          <w:bCs/>
          <w:sz w:val="24"/>
          <w:szCs w:val="24"/>
          <w:lang w:val="en-US" w:eastAsia="zh-CN"/>
        </w:rPr>
        <w:t>加盖公章）。参与人在向我公司提交上述说明函前，应确保已向中国证监会报备结算资金监督机构变更相关事项。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bCs w:val="0"/>
          <w:sz w:val="24"/>
          <w:szCs w:val="24"/>
          <w:lang w:val="en-US" w:eastAsia="zh-CN"/>
        </w:rPr>
        <w:t>联系方式：</w:t>
      </w:r>
      <w:r>
        <w:rPr>
          <w:rFonts w:hint="eastAsia" w:ascii="Times New Roman" w:hAnsi="Times New Roman" w:eastAsia="仿宋_GB2312" w:cs="Times New Roman"/>
          <w:b/>
          <w:bCs w:val="0"/>
          <w:sz w:val="24"/>
          <w:szCs w:val="24"/>
          <w:lang w:val="en-US" w:eastAsia="zh-CN"/>
        </w:rPr>
        <w:t>fund_operation@chinaclear.com.cn</w:t>
      </w:r>
      <w:r>
        <w:rPr>
          <w:rFonts w:hint="default" w:ascii="Times New Roman" w:hAnsi="Times New Roman" w:eastAsia="仿宋_GB2312" w:cs="Times New Roman"/>
          <w:b/>
          <w:bCs w:val="0"/>
          <w:sz w:val="24"/>
          <w:szCs w:val="24"/>
          <w:lang w:val="en-US" w:eastAsia="zh-CN"/>
        </w:rPr>
        <w:t>；010-5093</w:t>
      </w:r>
      <w:r>
        <w:rPr>
          <w:rFonts w:hint="eastAsia" w:ascii="Times New Roman" w:hAnsi="Times New Roman" w:eastAsia="仿宋_GB2312" w:cs="Times New Roman"/>
          <w:b/>
          <w:bCs w:val="0"/>
          <w:sz w:val="24"/>
          <w:szCs w:val="24"/>
          <w:lang w:val="en-US" w:eastAsia="zh-CN"/>
        </w:rPr>
        <w:t>8854/8931</w:t>
      </w:r>
      <w:r>
        <w:rPr>
          <w:rFonts w:hint="default" w:ascii="Times New Roman" w:hAnsi="Times New Roman" w:eastAsia="仿宋_GB2312" w:cs="Times New Roman"/>
          <w:b/>
          <w:bCs w:val="0"/>
          <w:sz w:val="24"/>
          <w:szCs w:val="24"/>
          <w:lang w:val="en-US" w:eastAsia="zh-CN"/>
        </w:rPr>
        <w:t>.</w:t>
      </w:r>
    </w:p>
    <w:p>
      <w:pPr>
        <w:pStyle w:val="3"/>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三、份额登记机构集中备份文件异常处理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default" w:ascii="Times New Roman" w:hAnsi="Times New Roman" w:eastAsia="仿宋_GB2312" w:cs="Times New Roman"/>
          <w:b w:val="0"/>
          <w:bCs/>
          <w:sz w:val="24"/>
          <w:szCs w:val="24"/>
          <w:lang w:val="en-US" w:eastAsia="zh-CN"/>
        </w:rPr>
        <w:t>份额登记机构根据《</w:t>
      </w:r>
      <w:r>
        <w:rPr>
          <w:rFonts w:hint="default" w:ascii="Times New Roman" w:hAnsi="Times New Roman" w:eastAsia="仿宋_GB2312" w:cs="Times New Roman"/>
          <w:sz w:val="24"/>
          <w:szCs w:val="24"/>
          <w:lang w:val="en-US" w:eastAsia="zh-CN"/>
        </w:rPr>
        <w:t>公募基金行业注册登记数据中央交换平台业务指引</w:t>
      </w:r>
      <w:r>
        <w:rPr>
          <w:rFonts w:hint="default" w:ascii="Times New Roman" w:hAnsi="Times New Roman" w:eastAsia="仿宋_GB2312" w:cs="Times New Roman"/>
          <w:b w:val="0"/>
          <w:bCs/>
          <w:sz w:val="24"/>
          <w:szCs w:val="24"/>
          <w:lang w:val="en-US" w:eastAsia="zh-CN"/>
        </w:rPr>
        <w:t>》《基金行业数据集中备份接口规范》进行基金行业业务数据集中备份文件的报送。份额登记机构在报送集中备份数据过程中，如出现以下情形则视为报送中断：</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仿宋_GB2312" w:cs="Times New Roman"/>
          <w:b w:val="0"/>
          <w:bCs/>
          <w:sz w:val="24"/>
          <w:szCs w:val="24"/>
          <w:lang w:val="en-US" w:eastAsia="zh-CN"/>
        </w:rPr>
      </w:pPr>
      <w:r>
        <w:rPr>
          <w:rFonts w:hint="eastAsia" w:ascii="Times New Roman" w:hAnsi="Times New Roman" w:eastAsia="仿宋_GB2312" w:cs="Times New Roman"/>
          <w:b/>
          <w:bCs w:val="0"/>
          <w:sz w:val="24"/>
          <w:szCs w:val="24"/>
          <w:lang w:val="en-US" w:eastAsia="zh-CN"/>
        </w:rPr>
        <w:t>情形一</w:t>
      </w:r>
      <w:r>
        <w:rPr>
          <w:rFonts w:hint="eastAsia" w:ascii="Times New Roman" w:hAnsi="Times New Roman" w:eastAsia="仿宋_GB2312" w:cs="Times New Roman"/>
          <w:b w:val="0"/>
          <w:bCs/>
          <w:sz w:val="24"/>
          <w:szCs w:val="24"/>
          <w:lang w:val="en-US" w:eastAsia="zh-CN"/>
        </w:rPr>
        <w:t>：未在文件日期+1日（以上日期均为工作日，下同）23:59前完成报送。其中，因报送数据与《基金行业数据集中备份接口规范》不符发生的全部错误若未在规定时间内进行修正，均视为未完成报送。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仿宋_GB2312" w:cs="Times New Roman"/>
          <w:b w:val="0"/>
          <w:bCs/>
          <w:sz w:val="24"/>
          <w:szCs w:val="24"/>
          <w:lang w:val="en-US" w:eastAsia="zh-CN"/>
        </w:rPr>
      </w:pPr>
      <w:r>
        <w:rPr>
          <w:rFonts w:hint="eastAsia" w:ascii="Times New Roman" w:hAnsi="Times New Roman" w:eastAsia="仿宋_GB2312" w:cs="Times New Roman"/>
          <w:b/>
          <w:bCs w:val="0"/>
          <w:sz w:val="24"/>
          <w:szCs w:val="24"/>
          <w:lang w:val="en-US" w:eastAsia="zh-CN"/>
        </w:rPr>
        <w:t>情形二</w:t>
      </w:r>
      <w:r>
        <w:rPr>
          <w:rFonts w:hint="eastAsia" w:ascii="Times New Roman" w:hAnsi="Times New Roman" w:eastAsia="仿宋_GB2312" w:cs="Times New Roman"/>
          <w:b w:val="0"/>
          <w:bCs/>
          <w:sz w:val="24"/>
          <w:szCs w:val="24"/>
          <w:lang w:val="en-US" w:eastAsia="zh-CN"/>
        </w:rPr>
        <w:t>：全量备份数据与平台记载数据存在较大差异，且未能在文件日期+1日24:00前修正报送。其中，平台记载数据指中央数据交换平台根据份额登记机构前次报送的全量数据及增量数据进行的记录。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cs="Times New Roman"/>
          <w:b w:val="0"/>
          <w:bCs/>
          <w:sz w:val="24"/>
          <w:szCs w:val="24"/>
          <w:lang w:val="en-US" w:eastAsia="zh-CN"/>
        </w:rPr>
      </w:pPr>
      <w:r>
        <w:rPr>
          <w:rFonts w:hint="eastAsia" w:ascii="Times New Roman" w:hAnsi="Times New Roman" w:eastAsia="仿宋_GB2312" w:cs="Times New Roman"/>
          <w:b w:val="0"/>
          <w:bCs/>
          <w:sz w:val="24"/>
          <w:szCs w:val="24"/>
          <w:lang w:val="en-US" w:eastAsia="zh-CN"/>
        </w:rPr>
        <w:t>备份至中央数据交换平台的业务数据原则上不作删除处理。为提高中央数据交换平台备份数据质量，针对份额登记机构报送的全量备份数据出现大量错误的情形，若份额登记机构无法确保在规定时间完成修正，我公司总部基金业务部可配合对错误文件进行处理。对于备份日期为T日的备份文件，若份额登记机构预期无法在T+1日23:59前完成数据修正，则应及时通过电话与我公司相关业务人员取得联系，并于T+1日15:00前向我公司基金业务部提交《关于删除中央数据交换平台备份数据的申请》（应加盖公章）。该申请函无固定模板，各份额登记机构可根据实际情况自行填写，但至少应包含以下信息：份额登记机构全称、TA代码、发生错误原因、无法在规定时间内完成数据修正原因、申请删除备份文件日期及全部拟删除文件清单，并附份额登记机构集中备份数据报送流程及相关人员有效联系方式（至少应提供督察长、集中备份数据报送业务相关部门负责人及经办人的姓名、工作电话、工作邮箱等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仿宋_GB2312" w:cs="Times New Roman"/>
          <w:b w:val="0"/>
          <w:bCs/>
          <w:sz w:val="24"/>
          <w:szCs w:val="24"/>
          <w:lang w:val="en-US" w:eastAsia="zh-CN"/>
        </w:rPr>
      </w:pPr>
      <w:r>
        <w:rPr>
          <w:rFonts w:hint="eastAsia" w:ascii="Times New Roman" w:hAnsi="Times New Roman" w:eastAsia="仿宋_GB2312" w:cs="Times New Roman"/>
          <w:b w:val="0"/>
          <w:bCs/>
          <w:sz w:val="24"/>
          <w:szCs w:val="24"/>
          <w:lang w:val="en-US" w:eastAsia="zh-CN"/>
        </w:rPr>
        <w:t>若集中备份数据报送发生中断，则相关份额登记机构应尽快排查备份数据中断原因，尽量减少备份数据报送中断时间，及时报送全量备份数据，并于中断后10个工作日内出具《基金中央数据交换平台集中备份中断情况说明函》（应加盖公章），并将该说明函原件寄送我公司。该说明函无固定模板，各份额登记机构可根据实际情况自行填写，但至少应包含以下信息：份额登记机构全称、TA代码、数据中断日期、数据中断原因、处理方式及整改安排，并附份额登记机构集中备份数据报送流程及相关人员有效联系方式（至少应提供督察长、集中备份数据报送业务相关部门负责人及经办人的姓名、工作电话、工作邮箱等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仿宋_GB2312" w:cs="Times New Roman"/>
          <w:b w:val="0"/>
          <w:bCs/>
          <w:sz w:val="24"/>
          <w:szCs w:val="24"/>
          <w:lang w:val="en-US" w:eastAsia="zh-CN"/>
        </w:rPr>
      </w:pPr>
      <w:r>
        <w:rPr>
          <w:rFonts w:hint="eastAsia" w:ascii="Times New Roman" w:hAnsi="Times New Roman" w:eastAsia="仿宋_GB2312" w:cs="Times New Roman"/>
          <w:b w:val="0"/>
          <w:bCs/>
          <w:sz w:val="24"/>
          <w:szCs w:val="24"/>
          <w:lang w:val="en-US" w:eastAsia="zh-CN"/>
        </w:rPr>
        <w:t>除收到总部基金业务部要求重新报送的通知外，如发生大量数据漏报、错报等情形的，份额登记机构应及时与我公司相关业务人员取得联系，共同商议处理方式，切勿擅自通过报送全量备份数据等方式进行调整。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仿宋_GB2312" w:cs="Times New Roman"/>
          <w:b/>
          <w:bCs w:val="0"/>
          <w:sz w:val="24"/>
          <w:szCs w:val="24"/>
          <w:lang w:val="en-US" w:eastAsia="zh-CN"/>
        </w:rPr>
      </w:pPr>
      <w:r>
        <w:rPr>
          <w:rFonts w:hint="default" w:ascii="Times New Roman" w:hAnsi="Times New Roman" w:eastAsia="仿宋_GB2312" w:cs="Times New Roman"/>
          <w:b/>
          <w:bCs w:val="0"/>
          <w:sz w:val="24"/>
          <w:szCs w:val="24"/>
          <w:lang w:val="en-US" w:eastAsia="zh-CN"/>
        </w:rPr>
        <w:t>联系方式：</w:t>
      </w:r>
      <w:r>
        <w:rPr>
          <w:rFonts w:hint="eastAsia" w:ascii="Times New Roman" w:hAnsi="Times New Roman" w:eastAsia="仿宋_GB2312" w:cs="Times New Roman"/>
          <w:b/>
          <w:bCs w:val="0"/>
          <w:sz w:val="24"/>
          <w:szCs w:val="24"/>
          <w:lang w:val="en-US" w:eastAsia="zh-CN"/>
        </w:rPr>
        <w:t>ccyang@chinaclear.com.cn或xywang@chinaclear.com.cn</w:t>
      </w:r>
      <w:r>
        <w:rPr>
          <w:rFonts w:hint="default" w:ascii="Times New Roman" w:hAnsi="Times New Roman" w:eastAsia="仿宋_GB2312" w:cs="Times New Roman"/>
          <w:b/>
          <w:bCs w:val="0"/>
          <w:sz w:val="24"/>
          <w:szCs w:val="24"/>
          <w:lang w:val="en-US" w:eastAsia="zh-CN"/>
        </w:rPr>
        <w:t>；010-50938931</w:t>
      </w:r>
      <w:r>
        <w:rPr>
          <w:rFonts w:hint="eastAsia" w:ascii="Times New Roman" w:hAnsi="Times New Roman" w:eastAsia="仿宋_GB2312" w:cs="Times New Roman"/>
          <w:b/>
          <w:bCs w:val="0"/>
          <w:sz w:val="24"/>
          <w:szCs w:val="24"/>
          <w:lang w:val="en-US" w:eastAsia="zh-CN"/>
        </w:rPr>
        <w:t>/8590</w:t>
      </w:r>
      <w:r>
        <w:rPr>
          <w:rFonts w:hint="default" w:ascii="Times New Roman" w:hAnsi="Times New Roman" w:eastAsia="仿宋_GB2312" w:cs="Times New Roman"/>
          <w:b/>
          <w:bCs w:val="0"/>
          <w:sz w:val="24"/>
          <w:szCs w:val="24"/>
          <w:lang w:val="en-US" w:eastAsia="zh-CN"/>
        </w:rPr>
        <w:t>.</w:t>
      </w:r>
    </w:p>
    <w:p>
      <w:pPr>
        <w:rPr>
          <w:rFonts w:hint="default" w:ascii="Times New Roman" w:hAnsi="Times New Roman" w:eastAsia="仿宋_GB2312" w:cs="Times New Roman"/>
          <w:b/>
          <w:bCs w:val="0"/>
          <w:sz w:val="24"/>
          <w:szCs w:val="24"/>
          <w:lang w:val="en-US" w:eastAsia="zh-CN"/>
        </w:rPr>
      </w:pPr>
      <w:r>
        <w:rPr>
          <w:rFonts w:hint="default" w:ascii="Times New Roman" w:hAnsi="Times New Roman" w:eastAsia="仿宋_GB2312" w:cs="Times New Roman"/>
          <w:b/>
          <w:bCs w:val="0"/>
          <w:sz w:val="24"/>
          <w:szCs w:val="24"/>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8"/>
          <w:szCs w:val="28"/>
          <w:lang w:val="en-US" w:eastAsia="zh-CN"/>
        </w:rPr>
      </w:pPr>
      <w:r>
        <w:rPr>
          <w:rFonts w:hint="default" w:ascii="Times New Roman" w:hAnsi="Times New Roman" w:eastAsia="黑体" w:cs="Times New Roman"/>
          <w:b w:val="0"/>
          <w:bCs/>
          <w:sz w:val="28"/>
          <w:szCs w:val="28"/>
          <w:lang w:val="en-US" w:eastAsia="zh-CN"/>
        </w:rPr>
        <w:t>附件一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heme="majorEastAsia" w:hAnsiTheme="majorEastAsia" w:eastAsiaTheme="majorEastAsia" w:cstheme="majorEastAsia"/>
          <w:b/>
          <w:bCs/>
          <w:sz w:val="28"/>
          <w:szCs w:val="28"/>
          <w:lang w:eastAsia="zh-CN"/>
        </w:rPr>
      </w:pPr>
      <w:r>
        <w:rPr>
          <w:rFonts w:hint="eastAsia" w:asciiTheme="majorEastAsia" w:hAnsiTheme="majorEastAsia" w:eastAsiaTheme="majorEastAsia" w:cstheme="majorEastAsia"/>
          <w:b/>
          <w:bCs/>
          <w:sz w:val="28"/>
          <w:szCs w:val="28"/>
          <w:lang w:eastAsia="zh-CN"/>
        </w:rPr>
        <w:t>中央数据交换平台测试申请表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bCs/>
          <w:sz w:val="28"/>
          <w:szCs w:val="28"/>
          <w:lang w:val="en-US" w:eastAsia="zh-CN"/>
        </w:rPr>
      </w:pPr>
    </w:p>
    <w:tbl>
      <w:tblPr>
        <w:tblStyle w:val="15"/>
        <w:tblW w:w="95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1"/>
        <w:gridCol w:w="569"/>
        <w:gridCol w:w="721"/>
        <w:gridCol w:w="1134"/>
        <w:gridCol w:w="1627"/>
        <w:gridCol w:w="1350"/>
        <w:gridCol w:w="2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202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申请单位全称</w:t>
            </w:r>
          </w:p>
        </w:tc>
        <w:tc>
          <w:tcPr>
            <w:tcW w:w="7528" w:type="dxa"/>
            <w:gridSpan w:val="5"/>
            <w:tcBorders>
              <w:top w:val="single" w:color="auto" w:sz="2" w:space="0"/>
              <w:left w:val="single" w:color="auto" w:sz="2" w:space="0"/>
              <w:bottom w:val="single" w:color="auto" w:sz="2" w:space="0"/>
              <w:right w:val="single" w:color="auto" w:sz="2" w:space="0"/>
            </w:tcBorders>
            <w:vAlign w:val="center"/>
          </w:tcPr>
          <w:p>
            <w:pPr>
              <w:adjustRightInd w:val="0"/>
              <w:snapToGrid w:val="0"/>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202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lang w:eastAsia="zh-CN"/>
              </w:rPr>
            </w:pPr>
            <w:r>
              <w:rPr>
                <w:rFonts w:hint="default" w:ascii="Times New Roman" w:hAnsi="Times New Roman" w:eastAsia="仿宋" w:cs="Times New Roman"/>
                <w:w w:val="90"/>
                <w:sz w:val="22"/>
                <w:szCs w:val="22"/>
                <w:lang w:eastAsia="zh-CN"/>
              </w:rPr>
              <w:t>申请测试时间</w:t>
            </w:r>
          </w:p>
        </w:tc>
        <w:tc>
          <w:tcPr>
            <w:tcW w:w="7528" w:type="dxa"/>
            <w:gridSpan w:val="5"/>
            <w:tcBorders>
              <w:top w:val="single" w:color="auto" w:sz="2" w:space="0"/>
              <w:left w:val="single" w:color="auto" w:sz="2" w:space="0"/>
              <w:bottom w:val="single" w:color="auto" w:sz="2" w:space="0"/>
              <w:right w:val="single" w:color="auto" w:sz="2" w:space="0"/>
            </w:tcBorders>
            <w:vAlign w:val="center"/>
          </w:tcPr>
          <w:p>
            <w:pPr>
              <w:adjustRightInd w:val="0"/>
              <w:snapToGrid w:val="0"/>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202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lang w:eastAsia="zh-CN"/>
              </w:rPr>
              <w:t>参与人</w:t>
            </w:r>
            <w:r>
              <w:rPr>
                <w:rFonts w:hint="default" w:ascii="Times New Roman" w:hAnsi="Times New Roman" w:eastAsia="仿宋" w:cs="Times New Roman"/>
                <w:w w:val="90"/>
                <w:sz w:val="22"/>
                <w:szCs w:val="22"/>
              </w:rPr>
              <w:t>类型</w:t>
            </w:r>
          </w:p>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（可多选）</w:t>
            </w:r>
          </w:p>
        </w:tc>
        <w:tc>
          <w:tcPr>
            <w:tcW w:w="7528" w:type="dxa"/>
            <w:gridSpan w:val="5"/>
            <w:tcBorders>
              <w:top w:val="single" w:color="auto" w:sz="2" w:space="0"/>
              <w:left w:val="single" w:color="auto" w:sz="2" w:space="0"/>
              <w:bottom w:val="single" w:color="auto" w:sz="2" w:space="0"/>
              <w:right w:val="single" w:color="auto" w:sz="2" w:space="0"/>
            </w:tcBorders>
            <w:vAlign w:val="center"/>
          </w:tcPr>
          <w:p>
            <w:pPr>
              <w:adjustRightInd w:val="0"/>
              <w:snapToGrid w:val="0"/>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 xml:space="preserve">份额登记机构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 xml:space="preserve">销售机构（包括直销）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监督机构</w:t>
            </w:r>
          </w:p>
          <w:p>
            <w:pPr>
              <w:adjustRightInd w:val="0"/>
              <w:snapToGrid w:val="0"/>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 xml:space="preserve">香港互认基金的内地总代理人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 xml:space="preserve">内地互认基金的管理人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其他</w:t>
            </w:r>
            <w:r>
              <w:rPr>
                <w:rFonts w:hint="default" w:ascii="Times New Roman" w:hAnsi="Times New Roman" w:eastAsia="仿宋" w:cs="Times New Roman"/>
                <w:w w:val="90"/>
                <w:sz w:val="22"/>
                <w:szCs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202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b/>
                <w:w w:val="90"/>
                <w:sz w:val="22"/>
                <w:szCs w:val="22"/>
              </w:rPr>
              <w:t>TA</w:t>
            </w:r>
            <w:r>
              <w:rPr>
                <w:rFonts w:hint="default" w:ascii="Times New Roman" w:hAnsi="Times New Roman" w:eastAsia="仿宋" w:cs="Times New Roman"/>
                <w:w w:val="90"/>
                <w:sz w:val="22"/>
                <w:szCs w:val="22"/>
              </w:rPr>
              <w:t>机构类型（份额登记机构选择）</w:t>
            </w:r>
          </w:p>
        </w:tc>
        <w:tc>
          <w:tcPr>
            <w:tcW w:w="7528" w:type="dxa"/>
            <w:gridSpan w:val="5"/>
            <w:tcBorders>
              <w:top w:val="single" w:color="auto" w:sz="2" w:space="0"/>
              <w:left w:val="single" w:color="auto" w:sz="2" w:space="0"/>
              <w:bottom w:val="single" w:color="auto" w:sz="2" w:space="0"/>
              <w:right w:val="single" w:color="auto" w:sz="2" w:space="0"/>
            </w:tcBorders>
            <w:vAlign w:val="center"/>
          </w:tcPr>
          <w:p>
            <w:pPr>
              <w:adjustRightInd w:val="0"/>
              <w:snapToGrid w:val="0"/>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基金</w:t>
            </w:r>
            <w:r>
              <w:rPr>
                <w:rFonts w:hint="default" w:ascii="Times New Roman" w:hAnsi="Times New Roman" w:eastAsia="仿宋" w:cs="Times New Roman"/>
                <w:w w:val="90"/>
                <w:sz w:val="22"/>
                <w:szCs w:val="22"/>
                <w:lang w:eastAsia="zh-CN"/>
              </w:rPr>
              <w:t>管理</w:t>
            </w:r>
            <w:r>
              <w:rPr>
                <w:rFonts w:hint="default" w:ascii="Times New Roman" w:hAnsi="Times New Roman" w:eastAsia="仿宋" w:cs="Times New Roman"/>
                <w:w w:val="90"/>
                <w:sz w:val="22"/>
                <w:szCs w:val="22"/>
              </w:rPr>
              <w:t>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证券公司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期货公司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基金</w:t>
            </w:r>
            <w:r>
              <w:rPr>
                <w:rFonts w:hint="default" w:ascii="Times New Roman" w:hAnsi="Times New Roman" w:eastAsia="仿宋" w:cs="Times New Roman"/>
                <w:w w:val="90"/>
                <w:sz w:val="22"/>
                <w:szCs w:val="22"/>
                <w:lang w:eastAsia="zh-CN"/>
              </w:rPr>
              <w:t>管理</w:t>
            </w:r>
            <w:r>
              <w:rPr>
                <w:rFonts w:hint="default" w:ascii="Times New Roman" w:hAnsi="Times New Roman" w:eastAsia="仿宋" w:cs="Times New Roman"/>
                <w:w w:val="90"/>
                <w:sz w:val="22"/>
                <w:szCs w:val="22"/>
              </w:rPr>
              <w:t>公司子公司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证券公司子公司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期货公司子公司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保险资产管理公司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商业银行理财子公司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商业银行</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其它私募基金管理人</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其它________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202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kern w:val="2"/>
                <w:sz w:val="22"/>
                <w:szCs w:val="22"/>
                <w:lang w:val="en-US" w:eastAsia="zh-CN" w:bidi="ar-SA"/>
              </w:rPr>
            </w:pPr>
            <w:r>
              <w:rPr>
                <w:rFonts w:hint="default" w:ascii="Times New Roman" w:hAnsi="Times New Roman" w:eastAsia="仿宋" w:cs="Times New Roman"/>
                <w:w w:val="90"/>
                <w:sz w:val="22"/>
                <w:szCs w:val="22"/>
              </w:rPr>
              <w:t>销售机构类型</w:t>
            </w:r>
          </w:p>
        </w:tc>
        <w:tc>
          <w:tcPr>
            <w:tcW w:w="7528" w:type="dxa"/>
            <w:gridSpan w:val="5"/>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kern w:val="2"/>
                <w:sz w:val="22"/>
                <w:szCs w:val="22"/>
                <w:lang w:val="en-US" w:eastAsia="zh-CN" w:bidi="ar-SA"/>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商业</w:t>
            </w:r>
            <w:r>
              <w:rPr>
                <w:rFonts w:hint="default" w:ascii="Times New Roman" w:hAnsi="Times New Roman" w:eastAsia="仿宋" w:cs="Times New Roman"/>
                <w:w w:val="90"/>
                <w:sz w:val="22"/>
                <w:szCs w:val="22"/>
              </w:rPr>
              <w:t>银行</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证券公司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直销</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独立</w:t>
            </w:r>
            <w:r>
              <w:rPr>
                <w:rFonts w:hint="default" w:ascii="Times New Roman" w:hAnsi="Times New Roman" w:eastAsia="仿宋" w:cs="Times New Roman"/>
                <w:w w:val="90"/>
                <w:sz w:val="22"/>
                <w:szCs w:val="22"/>
                <w:lang w:eastAsia="zh-CN"/>
              </w:rPr>
              <w:t>基金</w:t>
            </w:r>
            <w:r>
              <w:rPr>
                <w:rFonts w:hint="default" w:ascii="Times New Roman" w:hAnsi="Times New Roman" w:eastAsia="仿宋" w:cs="Times New Roman"/>
                <w:w w:val="90"/>
                <w:sz w:val="22"/>
                <w:szCs w:val="22"/>
              </w:rPr>
              <w:t>销售机构</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证券</w:t>
            </w:r>
            <w:r>
              <w:rPr>
                <w:rFonts w:hint="default" w:ascii="Times New Roman" w:hAnsi="Times New Roman" w:eastAsia="仿宋" w:cs="Times New Roman"/>
                <w:w w:val="90"/>
                <w:sz w:val="22"/>
                <w:szCs w:val="22"/>
              </w:rPr>
              <w:t>投资咨询机构</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期货公司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保险</w:t>
            </w:r>
            <w:r>
              <w:rPr>
                <w:rFonts w:hint="default" w:ascii="Times New Roman" w:hAnsi="Times New Roman" w:eastAsia="仿宋" w:cs="Times New Roman"/>
                <w:w w:val="90"/>
                <w:sz w:val="22"/>
                <w:szCs w:val="22"/>
                <w:lang w:eastAsia="zh-CN"/>
              </w:rPr>
              <w:t>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保险经纪公司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保险代理公司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其他</w:t>
            </w:r>
            <w:r>
              <w:rPr>
                <w:rFonts w:hint="default" w:ascii="Times New Roman" w:hAnsi="Times New Roman" w:eastAsia="仿宋" w:cs="Times New Roman"/>
                <w:w w:val="90"/>
                <w:sz w:val="22"/>
                <w:szCs w:val="22"/>
                <w:u w:val="single"/>
              </w:rPr>
              <w:t xml:space="preserve">        </w:t>
            </w:r>
            <w:r>
              <w:rPr>
                <w:rFonts w:hint="default" w:ascii="Times New Roman" w:hAnsi="Times New Roman" w:eastAsia="仿宋" w:cs="Times New Roman"/>
                <w:w w:val="90"/>
                <w:sz w:val="22"/>
                <w:szCs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202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b/>
                <w:w w:val="90"/>
                <w:sz w:val="22"/>
                <w:szCs w:val="22"/>
              </w:rPr>
              <w:t>TA</w:t>
            </w:r>
            <w:r>
              <w:rPr>
                <w:rFonts w:hint="default" w:ascii="Times New Roman" w:hAnsi="Times New Roman" w:eastAsia="仿宋" w:cs="Times New Roman"/>
                <w:w w:val="90"/>
                <w:sz w:val="22"/>
                <w:szCs w:val="22"/>
              </w:rPr>
              <w:t>业务类型</w:t>
            </w:r>
          </w:p>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（份额登记机构选择，可多选）</w:t>
            </w:r>
          </w:p>
        </w:tc>
        <w:tc>
          <w:tcPr>
            <w:tcW w:w="7528" w:type="dxa"/>
            <w:gridSpan w:val="5"/>
            <w:tcBorders>
              <w:top w:val="single" w:color="auto" w:sz="2" w:space="0"/>
              <w:left w:val="single" w:color="auto" w:sz="2" w:space="0"/>
              <w:bottom w:val="single" w:color="auto" w:sz="2" w:space="0"/>
              <w:right w:val="single" w:color="auto" w:sz="2" w:space="0"/>
            </w:tcBorders>
            <w:vAlign w:val="center"/>
          </w:tcPr>
          <w:p>
            <w:pPr>
              <w:adjustRightInd w:val="0"/>
              <w:snapToGrid w:val="0"/>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公募基金自建TA</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公募基金外包TA</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私募基金自建TA</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私募基金外包TA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202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b/>
                <w:w w:val="90"/>
                <w:sz w:val="22"/>
                <w:szCs w:val="22"/>
              </w:rPr>
              <w:t>TA</w:t>
            </w:r>
            <w:r>
              <w:rPr>
                <w:rFonts w:hint="default" w:ascii="Times New Roman" w:hAnsi="Times New Roman" w:eastAsia="仿宋" w:cs="Times New Roman"/>
                <w:w w:val="90"/>
                <w:sz w:val="22"/>
                <w:szCs w:val="22"/>
              </w:rPr>
              <w:t>数据类型</w:t>
            </w:r>
          </w:p>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(可多选)</w:t>
            </w:r>
          </w:p>
        </w:tc>
        <w:tc>
          <w:tcPr>
            <w:tcW w:w="7528" w:type="dxa"/>
            <w:gridSpan w:val="5"/>
            <w:tcBorders>
              <w:top w:val="single" w:color="auto" w:sz="2" w:space="0"/>
              <w:left w:val="single" w:color="auto" w:sz="2" w:space="0"/>
              <w:bottom w:val="single" w:color="auto" w:sz="2" w:space="0"/>
              <w:right w:val="single" w:color="auto" w:sz="2" w:space="0"/>
            </w:tcBorders>
            <w:vAlign w:val="center"/>
          </w:tcPr>
          <w:p>
            <w:pPr>
              <w:adjustRightInd w:val="0"/>
              <w:snapToGrid w:val="0"/>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 xml:space="preserve">交换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备份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5502" w:type="dxa"/>
            <w:gridSpan w:val="5"/>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lang w:eastAsia="zh-CN"/>
              </w:rPr>
            </w:pPr>
            <w:r>
              <w:rPr>
                <w:rFonts w:hint="default" w:ascii="Times New Roman" w:hAnsi="Times New Roman" w:eastAsia="仿宋" w:cs="Times New Roman"/>
                <w:w w:val="90"/>
                <w:sz w:val="22"/>
                <w:szCs w:val="22"/>
              </w:rPr>
              <w:t>中国证监会编码（由中国资本市场标准网统一配发，份额登记机构填写两位</w:t>
            </w:r>
            <w:r>
              <w:rPr>
                <w:rFonts w:hint="default" w:ascii="Times New Roman" w:hAnsi="Times New Roman" w:eastAsia="仿宋" w:cs="Times New Roman"/>
                <w:b/>
                <w:bCs/>
                <w:w w:val="90"/>
                <w:sz w:val="22"/>
                <w:szCs w:val="22"/>
              </w:rPr>
              <w:t>TA</w:t>
            </w:r>
            <w:r>
              <w:rPr>
                <w:rFonts w:hint="default" w:ascii="Times New Roman" w:hAnsi="Times New Roman" w:eastAsia="仿宋" w:cs="Times New Roman"/>
                <w:w w:val="90"/>
                <w:sz w:val="22"/>
                <w:szCs w:val="22"/>
              </w:rPr>
              <w:t>编码；销售机构填写三位销售机构编码</w:t>
            </w:r>
            <w:r>
              <w:rPr>
                <w:rFonts w:hint="default" w:ascii="Times New Roman" w:hAnsi="Times New Roman" w:eastAsia="仿宋" w:cs="Times New Roman"/>
                <w:w w:val="90"/>
                <w:sz w:val="22"/>
                <w:szCs w:val="22"/>
                <w:lang w:eastAsia="zh-CN"/>
              </w:rPr>
              <w:t>；结算资金监督机构填写八位监督机构编码</w:t>
            </w:r>
            <w:r>
              <w:rPr>
                <w:rFonts w:hint="default" w:ascii="Times New Roman" w:hAnsi="Times New Roman" w:eastAsia="仿宋" w:cs="Times New Roman"/>
                <w:w w:val="90"/>
                <w:sz w:val="22"/>
                <w:szCs w:val="22"/>
              </w:rPr>
              <w:t>）</w:t>
            </w:r>
          </w:p>
        </w:tc>
        <w:tc>
          <w:tcPr>
            <w:tcW w:w="404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ind w:firstLine="788" w:firstLineChars="398"/>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5502" w:type="dxa"/>
            <w:gridSpan w:val="5"/>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highlight w:val="yellow"/>
              </w:rPr>
            </w:pPr>
            <w:r>
              <w:rPr>
                <w:rFonts w:hint="default" w:ascii="Times New Roman" w:hAnsi="Times New Roman" w:eastAsia="仿宋" w:cs="Times New Roman"/>
                <w:w w:val="90"/>
                <w:sz w:val="22"/>
                <w:szCs w:val="22"/>
              </w:rPr>
              <w:t>通信小站号（深圳证券通信公司配发）</w:t>
            </w:r>
          </w:p>
        </w:tc>
        <w:tc>
          <w:tcPr>
            <w:tcW w:w="404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ind w:firstLine="788" w:firstLineChars="398"/>
              <w:rPr>
                <w:rFonts w:hint="default" w:ascii="Times New Roman" w:hAnsi="Times New Roman" w:eastAsia="仿宋" w:cs="Times New Roman"/>
                <w:w w:val="90"/>
                <w:sz w:val="22"/>
                <w:szCs w:val="22"/>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jc w:val="center"/>
        </w:trPr>
        <w:tc>
          <w:tcPr>
            <w:tcW w:w="5502" w:type="dxa"/>
            <w:gridSpan w:val="5"/>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监督机构名称（除券商、银行、直销外，其他销售机构</w:t>
            </w:r>
            <w:r>
              <w:rPr>
                <w:rFonts w:hint="default" w:ascii="Times New Roman" w:hAnsi="Times New Roman" w:eastAsia="仿宋" w:cs="Times New Roman"/>
                <w:w w:val="90"/>
                <w:sz w:val="22"/>
                <w:szCs w:val="22"/>
                <w:lang w:eastAsia="zh-CN"/>
              </w:rPr>
              <w:t>应</w:t>
            </w:r>
            <w:r>
              <w:rPr>
                <w:rFonts w:hint="default" w:ascii="Times New Roman" w:hAnsi="Times New Roman" w:eastAsia="仿宋" w:cs="Times New Roman"/>
                <w:w w:val="90"/>
                <w:sz w:val="22"/>
                <w:szCs w:val="22"/>
              </w:rPr>
              <w:t>填写）</w:t>
            </w:r>
          </w:p>
        </w:tc>
        <w:tc>
          <w:tcPr>
            <w:tcW w:w="404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ind w:firstLine="788" w:firstLineChars="398"/>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1451"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lang w:eastAsia="zh-CN"/>
              </w:rPr>
            </w:pPr>
            <w:r>
              <w:rPr>
                <w:rFonts w:hint="default" w:ascii="Times New Roman" w:hAnsi="Times New Roman" w:eastAsia="仿宋" w:cs="Times New Roman"/>
                <w:w w:val="90"/>
                <w:sz w:val="22"/>
                <w:szCs w:val="22"/>
                <w:lang w:eastAsia="zh-CN"/>
              </w:rPr>
              <w:t>联系人</w:t>
            </w:r>
          </w:p>
        </w:tc>
        <w:tc>
          <w:tcPr>
            <w:tcW w:w="129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134"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联系电话</w:t>
            </w:r>
          </w:p>
        </w:tc>
        <w:tc>
          <w:tcPr>
            <w:tcW w:w="1627"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350" w:type="dxa"/>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邮箱</w:t>
            </w:r>
          </w:p>
        </w:tc>
        <w:tc>
          <w:tcPr>
            <w:tcW w:w="2696"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8"/>
          <w:szCs w:val="28"/>
          <w:lang w:val="en-US" w:eastAsia="zh-CN"/>
        </w:rPr>
      </w:pPr>
    </w:p>
    <w:p>
      <w:pPr>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br w:type="page"/>
      </w:r>
    </w:p>
    <w:p>
      <w:pPr>
        <w:rPr>
          <w:rFonts w:hint="eastAsia"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附件二</w:t>
      </w:r>
    </w:p>
    <w:p>
      <w:pPr>
        <w:snapToGrid w:val="0"/>
        <w:jc w:val="center"/>
        <w:outlineLvl w:val="0"/>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基金份额登记机构接入中央数据交换平台申请表</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0"/>
        <w:rPr>
          <w:rFonts w:hint="default" w:ascii="Times New Roman" w:hAnsi="Times New Roman" w:eastAsia="仿宋" w:cs="Times New Roman"/>
          <w:b/>
          <w:sz w:val="28"/>
          <w:szCs w:val="28"/>
        </w:rPr>
      </w:pPr>
    </w:p>
    <w:tbl>
      <w:tblPr>
        <w:tblStyle w:val="15"/>
        <w:tblW w:w="9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
        <w:gridCol w:w="1305"/>
        <w:gridCol w:w="521"/>
        <w:gridCol w:w="755"/>
        <w:gridCol w:w="1276"/>
        <w:gridCol w:w="549"/>
        <w:gridCol w:w="1435"/>
        <w:gridCol w:w="545"/>
        <w:gridCol w:w="235"/>
        <w:gridCol w:w="3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835"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申请单位全称</w:t>
            </w:r>
          </w:p>
        </w:tc>
        <w:tc>
          <w:tcPr>
            <w:tcW w:w="7917"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835"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注册地址</w:t>
            </w:r>
          </w:p>
        </w:tc>
        <w:tc>
          <w:tcPr>
            <w:tcW w:w="7917"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835"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法定代表人</w:t>
            </w:r>
          </w:p>
        </w:tc>
        <w:tc>
          <w:tcPr>
            <w:tcW w:w="2580"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c>
          <w:tcPr>
            <w:tcW w:w="198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统一社会信用代码</w:t>
            </w:r>
          </w:p>
        </w:tc>
        <w:tc>
          <w:tcPr>
            <w:tcW w:w="3357"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835"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单位类型</w:t>
            </w:r>
          </w:p>
        </w:tc>
        <w:tc>
          <w:tcPr>
            <w:tcW w:w="7917"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份额登记机构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835"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TA机构类型</w:t>
            </w:r>
          </w:p>
        </w:tc>
        <w:tc>
          <w:tcPr>
            <w:tcW w:w="7917"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基金</w:t>
            </w:r>
            <w:r>
              <w:rPr>
                <w:rFonts w:hint="default" w:ascii="Times New Roman" w:hAnsi="Times New Roman" w:eastAsia="仿宋" w:cs="Times New Roman"/>
                <w:w w:val="90"/>
                <w:sz w:val="22"/>
                <w:szCs w:val="22"/>
                <w:lang w:eastAsia="zh-CN"/>
              </w:rPr>
              <w:t>管理</w:t>
            </w:r>
            <w:r>
              <w:rPr>
                <w:rFonts w:hint="default" w:ascii="Times New Roman" w:hAnsi="Times New Roman" w:eastAsia="仿宋" w:cs="Times New Roman"/>
                <w:w w:val="90"/>
                <w:sz w:val="22"/>
                <w:szCs w:val="22"/>
              </w:rPr>
              <w:t>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证券公司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期货公司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基金</w:t>
            </w:r>
            <w:r>
              <w:rPr>
                <w:rFonts w:hint="default" w:ascii="Times New Roman" w:hAnsi="Times New Roman" w:eastAsia="仿宋" w:cs="Times New Roman"/>
                <w:w w:val="90"/>
                <w:sz w:val="22"/>
                <w:szCs w:val="22"/>
                <w:lang w:eastAsia="zh-CN"/>
              </w:rPr>
              <w:t>管理</w:t>
            </w:r>
            <w:r>
              <w:rPr>
                <w:rFonts w:hint="default" w:ascii="Times New Roman" w:hAnsi="Times New Roman" w:eastAsia="仿宋" w:cs="Times New Roman"/>
                <w:w w:val="90"/>
                <w:sz w:val="22"/>
                <w:szCs w:val="22"/>
              </w:rPr>
              <w:t>公司子公司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证券公司子公司</w:t>
            </w:r>
            <w:r>
              <w:rPr>
                <w:rFonts w:hint="default" w:ascii="Times New Roman" w:hAnsi="Times New Roman" w:eastAsia="仿宋" w:cs="Times New Roman"/>
                <w:w w:val="90"/>
                <w:sz w:val="22"/>
                <w:szCs w:val="22"/>
                <w:lang w:val="en-US" w:eastAsia="zh-CN"/>
              </w:rPr>
              <w:t xml:space="preserve"> </w:t>
            </w:r>
            <w:r>
              <w:rPr>
                <w:rFonts w:hint="eastAsia"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期货公司子公司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保险资产管理公司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商业银行理财子公司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商业银行</w:t>
            </w:r>
            <w:r>
              <w:rPr>
                <w:rFonts w:hint="eastAsia"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其它私募基金管理人</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其它________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835"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TA业务类型</w:t>
            </w:r>
          </w:p>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（可多选）</w:t>
            </w:r>
          </w:p>
        </w:tc>
        <w:tc>
          <w:tcPr>
            <w:tcW w:w="7917"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公募基金自建TA</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公募基金外包TA</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私募基金自建TA</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私募基金外包TA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835"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TA数据类型</w:t>
            </w:r>
          </w:p>
        </w:tc>
        <w:tc>
          <w:tcPr>
            <w:tcW w:w="7917"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 xml:space="preserve">交换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 xml:space="preserve">备份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10" w:hRule="atLeast"/>
          <w:jc w:val="center"/>
        </w:trPr>
        <w:tc>
          <w:tcPr>
            <w:tcW w:w="4406" w:type="dxa"/>
            <w:gridSpan w:val="5"/>
            <w:tcBorders>
              <w:top w:val="single" w:color="auto" w:sz="2" w:space="0"/>
              <w:left w:val="single" w:color="auto" w:sz="2" w:space="0"/>
              <w:bottom w:val="single" w:color="auto" w:sz="2" w:space="0"/>
              <w:right w:val="single" w:color="auto" w:sz="4"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TA代码（中国资本市场标准网配发的两位编码）</w:t>
            </w:r>
          </w:p>
        </w:tc>
        <w:tc>
          <w:tcPr>
            <w:tcW w:w="5337" w:type="dxa"/>
            <w:gridSpan w:val="4"/>
            <w:tcBorders>
              <w:top w:val="single" w:color="auto" w:sz="2" w:space="0"/>
              <w:left w:val="single" w:color="auto" w:sz="4" w:space="0"/>
              <w:bottom w:val="single" w:color="auto" w:sz="2" w:space="0"/>
              <w:right w:val="single" w:color="auto" w:sz="2" w:space="0"/>
            </w:tcBorders>
            <w:vAlign w:val="center"/>
          </w:tcPr>
          <w:p>
            <w:pPr>
              <w:adjustRightInd w:val="0"/>
              <w:snapToGrid w:val="0"/>
              <w:ind w:firstLine="788" w:firstLineChars="398"/>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10" w:hRule="atLeast"/>
          <w:jc w:val="center"/>
        </w:trPr>
        <w:tc>
          <w:tcPr>
            <w:tcW w:w="4406" w:type="dxa"/>
            <w:gridSpan w:val="5"/>
            <w:tcBorders>
              <w:top w:val="single" w:color="auto" w:sz="2" w:space="0"/>
              <w:left w:val="single" w:color="auto" w:sz="2" w:space="0"/>
              <w:bottom w:val="single" w:color="auto" w:sz="2" w:space="0"/>
              <w:right w:val="single" w:color="auto" w:sz="4" w:space="0"/>
            </w:tcBorders>
            <w:vAlign w:val="center"/>
          </w:tcPr>
          <w:p>
            <w:pPr>
              <w:adjustRightInd w:val="0"/>
              <w:snapToGrid w:val="0"/>
              <w:jc w:val="left"/>
              <w:rPr>
                <w:rFonts w:hint="default" w:ascii="Times New Roman" w:hAnsi="Times New Roman" w:eastAsia="仿宋" w:cs="Times New Roman"/>
                <w:w w:val="90"/>
                <w:sz w:val="22"/>
                <w:szCs w:val="22"/>
                <w:highlight w:val="yellow"/>
              </w:rPr>
            </w:pPr>
            <w:r>
              <w:rPr>
                <w:rFonts w:hint="default" w:ascii="Times New Roman" w:hAnsi="Times New Roman" w:eastAsia="仿宋" w:cs="Times New Roman"/>
                <w:w w:val="90"/>
                <w:sz w:val="22"/>
                <w:szCs w:val="22"/>
              </w:rPr>
              <w:t>通信小站号（深圳证券通信公司配发）</w:t>
            </w:r>
          </w:p>
        </w:tc>
        <w:tc>
          <w:tcPr>
            <w:tcW w:w="5337" w:type="dxa"/>
            <w:gridSpan w:val="4"/>
            <w:tcBorders>
              <w:top w:val="single" w:color="auto" w:sz="2" w:space="0"/>
              <w:left w:val="single" w:color="auto" w:sz="4" w:space="0"/>
              <w:bottom w:val="single" w:color="auto" w:sz="2" w:space="0"/>
              <w:right w:val="single" w:color="auto" w:sz="2" w:space="0"/>
            </w:tcBorders>
            <w:vAlign w:val="center"/>
          </w:tcPr>
          <w:p>
            <w:pPr>
              <w:adjustRightInd w:val="0"/>
              <w:snapToGrid w:val="0"/>
              <w:ind w:firstLine="788" w:firstLineChars="398"/>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10" w:hRule="atLeast"/>
          <w:jc w:val="center"/>
        </w:trPr>
        <w:tc>
          <w:tcPr>
            <w:tcW w:w="1826" w:type="dxa"/>
            <w:gridSpan w:val="2"/>
            <w:tcBorders>
              <w:top w:val="single" w:color="auto" w:sz="2" w:space="0"/>
              <w:left w:val="single" w:color="auto" w:sz="2" w:space="0"/>
              <w:bottom w:val="single" w:color="auto" w:sz="2" w:space="0"/>
              <w:right w:val="single" w:color="auto" w:sz="4" w:space="0"/>
            </w:tcBorders>
            <w:vAlign w:val="center"/>
          </w:tcPr>
          <w:p>
            <w:pPr>
              <w:adjustRightInd w:val="0"/>
              <w:snapToGrid w:val="0"/>
              <w:jc w:val="left"/>
              <w:rPr>
                <w:rFonts w:hint="eastAsia" w:ascii="Times New Roman" w:hAnsi="Times New Roman" w:eastAsia="仿宋" w:cs="Times New Roman"/>
                <w:w w:val="90"/>
                <w:sz w:val="22"/>
                <w:szCs w:val="22"/>
                <w:lang w:val="en-US" w:eastAsia="zh-CN"/>
              </w:rPr>
            </w:pPr>
            <w:r>
              <w:rPr>
                <w:rFonts w:hint="eastAsia" w:ascii="Times New Roman" w:hAnsi="Times New Roman" w:eastAsia="仿宋" w:cs="Times New Roman"/>
                <w:w w:val="90"/>
                <w:sz w:val="22"/>
                <w:szCs w:val="22"/>
                <w:lang w:val="en-US" w:eastAsia="zh-CN"/>
              </w:rPr>
              <w:t>官方网址</w:t>
            </w:r>
          </w:p>
        </w:tc>
        <w:tc>
          <w:tcPr>
            <w:tcW w:w="7917" w:type="dxa"/>
            <w:gridSpan w:val="7"/>
            <w:tcBorders>
              <w:top w:val="single" w:color="auto" w:sz="2" w:space="0"/>
              <w:left w:val="single" w:color="auto" w:sz="4" w:space="0"/>
              <w:bottom w:val="single" w:color="auto" w:sz="2" w:space="0"/>
              <w:right w:val="single" w:color="auto" w:sz="2" w:space="0"/>
            </w:tcBorders>
            <w:vAlign w:val="center"/>
          </w:tcPr>
          <w:p>
            <w:pPr>
              <w:adjustRightInd w:val="0"/>
              <w:snapToGrid w:val="0"/>
              <w:jc w:val="left"/>
              <w:rPr>
                <w:rFonts w:hint="eastAsia" w:ascii="Times New Roman" w:hAnsi="Times New Roman" w:eastAsia="仿宋" w:cs="Times New Roman"/>
                <w:w w:val="9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10" w:hRule="atLeast"/>
          <w:jc w:val="center"/>
        </w:trPr>
        <w:tc>
          <w:tcPr>
            <w:tcW w:w="1826" w:type="dxa"/>
            <w:gridSpan w:val="2"/>
            <w:tcBorders>
              <w:top w:val="single" w:color="auto" w:sz="2" w:space="0"/>
              <w:left w:val="single" w:color="auto" w:sz="2" w:space="0"/>
              <w:bottom w:val="single" w:color="auto" w:sz="2" w:space="0"/>
              <w:right w:val="single" w:color="auto" w:sz="4" w:space="0"/>
            </w:tcBorders>
            <w:vAlign w:val="center"/>
          </w:tcPr>
          <w:p>
            <w:pPr>
              <w:adjustRightInd w:val="0"/>
              <w:snapToGrid w:val="0"/>
              <w:jc w:val="left"/>
              <w:rPr>
                <w:rFonts w:hint="eastAsia" w:ascii="Times New Roman" w:hAnsi="Times New Roman" w:eastAsia="仿宋" w:cs="Times New Roman"/>
                <w:w w:val="90"/>
                <w:sz w:val="22"/>
                <w:szCs w:val="22"/>
                <w:lang w:val="en-US" w:eastAsia="zh-CN"/>
              </w:rPr>
            </w:pPr>
            <w:r>
              <w:rPr>
                <w:rFonts w:hint="eastAsia" w:ascii="Times New Roman" w:hAnsi="Times New Roman" w:eastAsia="仿宋" w:cs="Times New Roman"/>
                <w:w w:val="90"/>
                <w:sz w:val="22"/>
                <w:szCs w:val="22"/>
                <w:lang w:val="en-US" w:eastAsia="zh-CN"/>
              </w:rPr>
              <w:t>客服电话</w:t>
            </w:r>
          </w:p>
        </w:tc>
        <w:tc>
          <w:tcPr>
            <w:tcW w:w="7917" w:type="dxa"/>
            <w:gridSpan w:val="7"/>
            <w:tcBorders>
              <w:top w:val="single" w:color="auto" w:sz="2" w:space="0"/>
              <w:left w:val="single" w:color="auto" w:sz="4" w:space="0"/>
              <w:bottom w:val="single" w:color="auto" w:sz="2" w:space="0"/>
              <w:right w:val="single" w:color="auto" w:sz="2" w:space="0"/>
            </w:tcBorders>
            <w:vAlign w:val="center"/>
          </w:tcPr>
          <w:p>
            <w:pPr>
              <w:adjustRightInd w:val="0"/>
              <w:snapToGrid w:val="0"/>
              <w:jc w:val="left"/>
              <w:rPr>
                <w:rFonts w:hint="eastAsia" w:ascii="Times New Roman" w:hAnsi="Times New Roman" w:eastAsia="仿宋" w:cs="Times New Roman"/>
                <w:w w:val="9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10" w:hRule="atLeast"/>
          <w:jc w:val="center"/>
        </w:trPr>
        <w:tc>
          <w:tcPr>
            <w:tcW w:w="1826" w:type="dxa"/>
            <w:gridSpan w:val="2"/>
            <w:tcBorders>
              <w:top w:val="single" w:color="auto" w:sz="2" w:space="0"/>
              <w:left w:val="single" w:color="auto" w:sz="2" w:space="0"/>
              <w:bottom w:val="single" w:color="auto" w:sz="2" w:space="0"/>
              <w:right w:val="single" w:color="auto" w:sz="4" w:space="0"/>
            </w:tcBorders>
            <w:vAlign w:val="center"/>
          </w:tcPr>
          <w:p>
            <w:pPr>
              <w:adjustRightInd w:val="0"/>
              <w:snapToGrid w:val="0"/>
              <w:jc w:val="left"/>
              <w:rPr>
                <w:rFonts w:hint="eastAsia" w:ascii="Times New Roman" w:hAnsi="Times New Roman" w:eastAsia="仿宋" w:cs="Times New Roman"/>
                <w:w w:val="90"/>
                <w:sz w:val="22"/>
                <w:szCs w:val="22"/>
                <w:lang w:val="en-US" w:eastAsia="zh-CN"/>
              </w:rPr>
            </w:pPr>
            <w:r>
              <w:rPr>
                <w:rFonts w:hint="eastAsia" w:ascii="Times New Roman" w:hAnsi="Times New Roman" w:eastAsia="仿宋" w:cs="Times New Roman"/>
                <w:w w:val="90"/>
                <w:sz w:val="22"/>
                <w:szCs w:val="22"/>
                <w:lang w:val="en-US" w:eastAsia="zh-CN"/>
              </w:rPr>
              <w:t>人工在线客服链接</w:t>
            </w:r>
          </w:p>
        </w:tc>
        <w:tc>
          <w:tcPr>
            <w:tcW w:w="7917" w:type="dxa"/>
            <w:gridSpan w:val="7"/>
            <w:tcBorders>
              <w:top w:val="single" w:color="auto" w:sz="2" w:space="0"/>
              <w:left w:val="single" w:color="auto" w:sz="4" w:space="0"/>
              <w:bottom w:val="single" w:color="auto" w:sz="2" w:space="0"/>
              <w:right w:val="single" w:color="auto" w:sz="2" w:space="0"/>
            </w:tcBorders>
            <w:vAlign w:val="center"/>
          </w:tcPr>
          <w:p>
            <w:pPr>
              <w:adjustRightInd w:val="0"/>
              <w:snapToGrid w:val="0"/>
              <w:ind w:firstLine="788" w:firstLineChars="398"/>
              <w:jc w:val="left"/>
              <w:rPr>
                <w:rFonts w:hint="eastAsia" w:ascii="Times New Roman" w:hAnsi="Times New Roman" w:eastAsia="仿宋" w:cs="Times New Roman"/>
                <w:w w:val="9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10" w:hRule="atLeast"/>
          <w:jc w:val="center"/>
        </w:trPr>
        <w:tc>
          <w:tcPr>
            <w:tcW w:w="1305"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联系人一</w:t>
            </w:r>
          </w:p>
        </w:tc>
        <w:tc>
          <w:tcPr>
            <w:tcW w:w="127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276"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联系电话</w:t>
            </w:r>
          </w:p>
        </w:tc>
        <w:tc>
          <w:tcPr>
            <w:tcW w:w="1984"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78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邮箱</w:t>
            </w:r>
          </w:p>
        </w:tc>
        <w:tc>
          <w:tcPr>
            <w:tcW w:w="3122"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10" w:hRule="atLeast"/>
          <w:jc w:val="center"/>
        </w:trPr>
        <w:tc>
          <w:tcPr>
            <w:tcW w:w="1305"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联系人二</w:t>
            </w:r>
          </w:p>
        </w:tc>
        <w:tc>
          <w:tcPr>
            <w:tcW w:w="127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276"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联系电话</w:t>
            </w:r>
          </w:p>
        </w:tc>
        <w:tc>
          <w:tcPr>
            <w:tcW w:w="1984"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78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邮箱</w:t>
            </w:r>
          </w:p>
        </w:tc>
        <w:tc>
          <w:tcPr>
            <w:tcW w:w="3122"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10" w:hRule="atLeast"/>
          <w:jc w:val="center"/>
        </w:trPr>
        <w:tc>
          <w:tcPr>
            <w:tcW w:w="1305"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经办人</w:t>
            </w:r>
          </w:p>
        </w:tc>
        <w:tc>
          <w:tcPr>
            <w:tcW w:w="127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276"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联系电话</w:t>
            </w:r>
          </w:p>
        </w:tc>
        <w:tc>
          <w:tcPr>
            <w:tcW w:w="1984"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78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邮箱</w:t>
            </w:r>
          </w:p>
        </w:tc>
        <w:tc>
          <w:tcPr>
            <w:tcW w:w="3122"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10" w:hRule="atLeast"/>
          <w:jc w:val="center"/>
        </w:trPr>
        <w:tc>
          <w:tcPr>
            <w:tcW w:w="9743" w:type="dxa"/>
            <w:gridSpan w:val="9"/>
            <w:tcBorders>
              <w:top w:val="single" w:color="auto" w:sz="2" w:space="0"/>
              <w:left w:val="single" w:color="auto" w:sz="2" w:space="0"/>
              <w:bottom w:val="single" w:color="auto" w:sz="2" w:space="0"/>
              <w:right w:val="single" w:color="auto" w:sz="2" w:space="0"/>
            </w:tcBorders>
            <w:shd w:val="clear" w:color="auto" w:fill="C0C0C0"/>
            <w:vAlign w:val="center"/>
          </w:tcPr>
          <w:p>
            <w:pPr>
              <w:adjustRightInd w:val="0"/>
              <w:snapToGrid w:val="0"/>
              <w:rPr>
                <w:rFonts w:hint="default" w:ascii="Times New Roman" w:hAnsi="Times New Roman" w:eastAsia="仿宋" w:cs="Times New Roman"/>
                <w:b/>
                <w:w w:val="90"/>
                <w:sz w:val="22"/>
                <w:szCs w:val="22"/>
              </w:rPr>
            </w:pPr>
            <w:r>
              <w:rPr>
                <w:rFonts w:hint="default" w:ascii="Times New Roman" w:hAnsi="Times New Roman" w:eastAsia="仿宋" w:cs="Times New Roman"/>
                <w:b/>
                <w:w w:val="90"/>
                <w:sz w:val="22"/>
                <w:szCs w:val="22"/>
              </w:rPr>
              <w:t>申请单位承诺事项：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2555" w:hRule="atLeast"/>
          <w:jc w:val="center"/>
        </w:trPr>
        <w:tc>
          <w:tcPr>
            <w:tcW w:w="9743" w:type="dxa"/>
            <w:gridSpan w:val="9"/>
            <w:tcBorders>
              <w:top w:val="single" w:color="auto" w:sz="2" w:space="0"/>
              <w:left w:val="single" w:color="auto" w:sz="2" w:space="0"/>
              <w:bottom w:val="single" w:color="auto" w:sz="2" w:space="0"/>
              <w:right w:val="single" w:color="auto" w:sz="2" w:space="0"/>
            </w:tcBorders>
          </w:tcPr>
          <w:p>
            <w:pPr>
              <w:numPr>
                <w:ilvl w:val="0"/>
                <w:numId w:val="0"/>
              </w:numPr>
              <w:adjustRightInd w:val="0"/>
              <w:snapToGrid w:val="0"/>
              <w:spacing w:before="120" w:line="160" w:lineRule="atLeast"/>
              <w:jc w:val="both"/>
              <w:rPr>
                <w:rFonts w:hint="default" w:ascii="Times New Roman" w:hAnsi="Times New Roman" w:eastAsia="仿宋" w:cs="Times New Roman"/>
                <w:w w:val="90"/>
                <w:sz w:val="21"/>
                <w:szCs w:val="21"/>
              </w:rPr>
            </w:pPr>
            <w:r>
              <w:rPr>
                <w:rFonts w:hint="eastAsia" w:ascii="Times New Roman" w:hAnsi="Times New Roman" w:eastAsia="仿宋" w:cs="Times New Roman"/>
                <w:w w:val="90"/>
                <w:sz w:val="21"/>
                <w:szCs w:val="21"/>
                <w:lang w:val="en-US" w:eastAsia="zh-CN"/>
              </w:rPr>
              <w:t>1、我公司</w:t>
            </w:r>
            <w:r>
              <w:rPr>
                <w:rFonts w:hint="default" w:ascii="Times New Roman" w:hAnsi="Times New Roman" w:eastAsia="仿宋" w:cs="Times New Roman"/>
                <w:w w:val="90"/>
                <w:sz w:val="21"/>
                <w:szCs w:val="21"/>
              </w:rPr>
              <w:t>保证</w:t>
            </w:r>
            <w:r>
              <w:rPr>
                <w:rFonts w:hint="eastAsia" w:ascii="Times New Roman" w:hAnsi="Times New Roman" w:eastAsia="仿宋" w:cs="Times New Roman"/>
                <w:w w:val="90"/>
                <w:sz w:val="21"/>
                <w:szCs w:val="21"/>
                <w:lang w:eastAsia="zh-CN"/>
              </w:rPr>
              <w:t>接入中央数据交换平台所</w:t>
            </w:r>
            <w:r>
              <w:rPr>
                <w:rFonts w:hint="default" w:ascii="Times New Roman" w:hAnsi="Times New Roman" w:eastAsia="仿宋" w:cs="Times New Roman"/>
                <w:w w:val="90"/>
                <w:sz w:val="21"/>
                <w:szCs w:val="21"/>
              </w:rPr>
              <w:t>提供的所有资料真实、完整、准确。</w:t>
            </w:r>
          </w:p>
          <w:p>
            <w:pPr>
              <w:numPr>
                <w:ilvl w:val="0"/>
                <w:numId w:val="0"/>
              </w:numPr>
              <w:adjustRightInd w:val="0"/>
              <w:snapToGrid w:val="0"/>
              <w:spacing w:before="120" w:line="160" w:lineRule="atLeast"/>
              <w:rPr>
                <w:rFonts w:hint="default" w:ascii="Times New Roman" w:hAnsi="Times New Roman" w:eastAsia="仿宋" w:cs="Times New Roman"/>
                <w:w w:val="90"/>
                <w:sz w:val="21"/>
                <w:szCs w:val="21"/>
              </w:rPr>
            </w:pPr>
            <w:r>
              <w:rPr>
                <w:rFonts w:hint="eastAsia" w:ascii="Times New Roman" w:hAnsi="Times New Roman" w:eastAsia="仿宋" w:cs="Times New Roman"/>
                <w:w w:val="90"/>
                <w:sz w:val="21"/>
                <w:szCs w:val="21"/>
                <w:lang w:val="en-US" w:eastAsia="zh-CN"/>
              </w:rPr>
              <w:t>2、</w:t>
            </w:r>
            <w:r>
              <w:rPr>
                <w:rFonts w:hint="default" w:ascii="Times New Roman" w:hAnsi="Times New Roman" w:eastAsia="仿宋" w:cs="Times New Roman"/>
                <w:w w:val="90"/>
                <w:sz w:val="21"/>
                <w:szCs w:val="21"/>
              </w:rPr>
              <w:t>在接入中央数据交换平台前，</w:t>
            </w:r>
            <w:r>
              <w:rPr>
                <w:rFonts w:hint="eastAsia" w:ascii="Times New Roman" w:hAnsi="Times New Roman" w:eastAsia="仿宋" w:cs="Times New Roman"/>
                <w:w w:val="90"/>
                <w:sz w:val="21"/>
                <w:szCs w:val="21"/>
                <w:lang w:eastAsia="zh-CN"/>
              </w:rPr>
              <w:t>我公司已</w:t>
            </w:r>
            <w:r>
              <w:rPr>
                <w:rFonts w:hint="default" w:ascii="Times New Roman" w:hAnsi="Times New Roman" w:eastAsia="仿宋" w:cs="Times New Roman"/>
                <w:w w:val="90"/>
                <w:sz w:val="21"/>
                <w:szCs w:val="21"/>
              </w:rPr>
              <w:t>与相关机构进行了充分的业务和系统测试，测试结果达到了接入中央数据交换平台的要求</w:t>
            </w:r>
            <w:r>
              <w:rPr>
                <w:rFonts w:hint="eastAsia" w:ascii="Times New Roman" w:hAnsi="Times New Roman" w:eastAsia="仿宋" w:cs="Times New Roman"/>
                <w:w w:val="90"/>
                <w:sz w:val="21"/>
                <w:szCs w:val="21"/>
                <w:lang w:eastAsia="zh-CN"/>
              </w:rPr>
              <w:t>。我公司</w:t>
            </w:r>
            <w:r>
              <w:rPr>
                <w:rFonts w:hint="default" w:ascii="Times New Roman" w:hAnsi="Times New Roman" w:eastAsia="仿宋" w:cs="Times New Roman"/>
                <w:w w:val="90"/>
                <w:sz w:val="21"/>
                <w:szCs w:val="21"/>
              </w:rPr>
              <w:t>确保</w:t>
            </w:r>
            <w:r>
              <w:rPr>
                <w:rFonts w:hint="eastAsia" w:ascii="Times New Roman" w:hAnsi="Times New Roman" w:eastAsia="仿宋" w:cs="Times New Roman"/>
                <w:w w:val="90"/>
                <w:sz w:val="21"/>
                <w:szCs w:val="21"/>
                <w:lang w:eastAsia="zh-CN"/>
              </w:rPr>
              <w:t>能够按照《</w:t>
            </w:r>
            <w:r>
              <w:rPr>
                <w:rFonts w:hint="eastAsia" w:ascii="Times New Roman" w:hAnsi="Times New Roman" w:eastAsia="仿宋" w:cs="Times New Roman"/>
                <w:w w:val="90"/>
                <w:sz w:val="21"/>
                <w:szCs w:val="21"/>
                <w:lang w:val="en-US" w:eastAsia="zh-CN"/>
              </w:rPr>
              <w:t>公募基金行业注册登记数据中央交换平台业务规则</w:t>
            </w:r>
            <w:r>
              <w:rPr>
                <w:rFonts w:hint="eastAsia" w:ascii="Times New Roman" w:hAnsi="Times New Roman" w:eastAsia="仿宋" w:cs="Times New Roman"/>
                <w:w w:val="90"/>
                <w:sz w:val="21"/>
                <w:szCs w:val="21"/>
                <w:lang w:eastAsia="zh-CN"/>
              </w:rPr>
              <w:t>》《</w:t>
            </w:r>
            <w:r>
              <w:rPr>
                <w:rFonts w:hint="eastAsia" w:ascii="Times New Roman" w:hAnsi="Times New Roman" w:eastAsia="仿宋" w:cs="Times New Roman"/>
                <w:w w:val="90"/>
                <w:sz w:val="21"/>
                <w:szCs w:val="21"/>
                <w:lang w:val="en-US" w:eastAsia="zh-CN"/>
              </w:rPr>
              <w:t>公募基金行业注册登记数据中央交换平台业务指引</w:t>
            </w:r>
            <w:r>
              <w:rPr>
                <w:rFonts w:hint="eastAsia" w:ascii="Times New Roman" w:hAnsi="Times New Roman" w:eastAsia="仿宋" w:cs="Times New Roman"/>
                <w:w w:val="90"/>
                <w:sz w:val="21"/>
                <w:szCs w:val="21"/>
                <w:lang w:eastAsia="zh-CN"/>
              </w:rPr>
              <w:t>》等相关规定开展中央数据交换平台各项业务，并对通过中央数据交换平台进行交换、备份的基金业务数据的合法性、真实性、完整性和准确性负责。</w:t>
            </w:r>
          </w:p>
          <w:p>
            <w:pPr>
              <w:numPr>
                <w:ilvl w:val="0"/>
                <w:numId w:val="0"/>
              </w:numPr>
              <w:adjustRightInd w:val="0"/>
              <w:snapToGrid w:val="0"/>
              <w:spacing w:before="120" w:line="160" w:lineRule="atLeast"/>
              <w:rPr>
                <w:rFonts w:hint="default" w:ascii="Times New Roman" w:hAnsi="Times New Roman" w:eastAsia="仿宋" w:cs="Times New Roman"/>
                <w:w w:val="90"/>
                <w:sz w:val="21"/>
                <w:szCs w:val="21"/>
              </w:rPr>
            </w:pPr>
            <w:r>
              <w:rPr>
                <w:rFonts w:hint="eastAsia" w:ascii="Times New Roman" w:hAnsi="Times New Roman" w:eastAsia="仿宋" w:cs="Times New Roman"/>
                <w:w w:val="90"/>
                <w:sz w:val="21"/>
                <w:szCs w:val="21"/>
                <w:lang w:val="en-US" w:eastAsia="zh-CN"/>
              </w:rPr>
              <w:t>3、</w:t>
            </w:r>
            <w:r>
              <w:rPr>
                <w:rFonts w:hint="default" w:ascii="Times New Roman" w:hAnsi="Times New Roman" w:eastAsia="仿宋" w:cs="Times New Roman"/>
                <w:w w:val="90"/>
                <w:sz w:val="21"/>
                <w:szCs w:val="21"/>
              </w:rPr>
              <w:t>我</w:t>
            </w:r>
            <w:r>
              <w:rPr>
                <w:rFonts w:hint="eastAsia" w:ascii="Times New Roman" w:hAnsi="Times New Roman" w:eastAsia="仿宋" w:cs="Times New Roman"/>
                <w:w w:val="90"/>
                <w:sz w:val="21"/>
                <w:szCs w:val="21"/>
                <w:lang w:eastAsia="zh-CN"/>
              </w:rPr>
              <w:t>公</w:t>
            </w:r>
            <w:r>
              <w:rPr>
                <w:rFonts w:hint="default" w:ascii="Times New Roman" w:hAnsi="Times New Roman" w:eastAsia="仿宋" w:cs="Times New Roman"/>
                <w:w w:val="90"/>
                <w:sz w:val="21"/>
                <w:szCs w:val="21"/>
              </w:rPr>
              <w:t>司知悉：对于有监督机构的销售机构，中央数据交换平台会将交换数据同步转发其监督机构。</w:t>
            </w:r>
          </w:p>
          <w:p>
            <w:pPr>
              <w:numPr>
                <w:ilvl w:val="0"/>
                <w:numId w:val="0"/>
              </w:numPr>
              <w:adjustRightInd w:val="0"/>
              <w:snapToGrid w:val="0"/>
              <w:spacing w:before="120" w:line="160" w:lineRule="atLeast"/>
              <w:rPr>
                <w:rFonts w:hint="default" w:ascii="Times New Roman" w:hAnsi="Times New Roman" w:eastAsia="仿宋" w:cs="Times New Roman"/>
                <w:w w:val="90"/>
                <w:sz w:val="22"/>
                <w:szCs w:val="22"/>
              </w:rPr>
            </w:pPr>
            <w:r>
              <w:rPr>
                <w:rFonts w:hint="eastAsia" w:ascii="Times New Roman" w:hAnsi="Times New Roman" w:eastAsia="仿宋" w:cs="Times New Roman"/>
                <w:w w:val="90"/>
                <w:sz w:val="21"/>
                <w:szCs w:val="21"/>
                <w:lang w:val="en-US" w:eastAsia="zh-CN"/>
              </w:rPr>
              <w:t>4、</w:t>
            </w:r>
            <w:r>
              <w:rPr>
                <w:rFonts w:hint="default" w:ascii="Times New Roman" w:hAnsi="Times New Roman" w:eastAsia="仿宋" w:cs="Times New Roman"/>
                <w:w w:val="90"/>
                <w:sz w:val="21"/>
                <w:szCs w:val="21"/>
              </w:rPr>
              <w:t>如发送的基金业务备份数据单日峰值压缩后可能超过10G（或压缩前超过100G），我</w:t>
            </w:r>
            <w:r>
              <w:rPr>
                <w:rFonts w:hint="eastAsia" w:ascii="Times New Roman" w:hAnsi="Times New Roman" w:eastAsia="仿宋" w:cs="Times New Roman"/>
                <w:w w:val="90"/>
                <w:sz w:val="21"/>
                <w:szCs w:val="21"/>
                <w:lang w:eastAsia="zh-CN"/>
              </w:rPr>
              <w:t>公</w:t>
            </w:r>
            <w:r>
              <w:rPr>
                <w:rFonts w:hint="default" w:ascii="Times New Roman" w:hAnsi="Times New Roman" w:eastAsia="仿宋" w:cs="Times New Roman"/>
                <w:w w:val="90"/>
                <w:sz w:val="21"/>
                <w:szCs w:val="21"/>
              </w:rPr>
              <w:t>司将提前告知中国结算。</w:t>
            </w:r>
          </w:p>
        </w:tc>
      </w:tr>
    </w:tbl>
    <w:p>
      <w:pPr>
        <w:adjustRightInd w:val="0"/>
        <w:snapToGrid w:val="0"/>
        <w:rPr>
          <w:rFonts w:hint="default" w:ascii="Times New Roman" w:hAnsi="Times New Roman" w:eastAsia="仿宋" w:cs="Times New Roman"/>
          <w:sz w:val="24"/>
          <w:szCs w:val="24"/>
        </w:rPr>
      </w:pPr>
      <w:r>
        <w:rPr>
          <w:rFonts w:hint="default" w:ascii="Times New Roman" w:hAnsi="Times New Roman" w:eastAsia="仿宋" w:cs="Times New Roman"/>
        </w:rPr>
        <w:t xml:space="preserve">   </w:t>
      </w:r>
    </w:p>
    <w:p>
      <w:pPr>
        <w:adjustRightInd w:val="0"/>
        <w:snapToGrid w:val="0"/>
        <w:rPr>
          <w:rFonts w:hint="default" w:ascii="Times New Roman" w:hAnsi="Times New Roman" w:eastAsia="仿宋" w:cs="Times New Roman"/>
          <w:sz w:val="22"/>
          <w:szCs w:val="22"/>
          <w:lang w:eastAsia="zh-CN"/>
        </w:rPr>
      </w:pPr>
      <w:r>
        <w:rPr>
          <w:rFonts w:hint="default" w:ascii="Times New Roman" w:hAnsi="Times New Roman" w:eastAsia="仿宋" w:cs="Times New Roman"/>
          <w:sz w:val="22"/>
          <w:szCs w:val="22"/>
        </w:rPr>
        <w:t>法定代表人（签章/签字）                   申请单位盖章</w:t>
      </w:r>
    </w:p>
    <w:p>
      <w:pPr>
        <w:adjustRightInd w:val="0"/>
        <w:snapToGrid w:val="0"/>
        <w:rPr>
          <w:rFonts w:hint="default" w:ascii="Times New Roman" w:hAnsi="Times New Roman" w:eastAsia="仿宋" w:cs="Times New Roman"/>
          <w:sz w:val="22"/>
          <w:szCs w:val="22"/>
        </w:rPr>
      </w:pPr>
    </w:p>
    <w:p>
      <w:pPr>
        <w:keepNext w:val="0"/>
        <w:keepLines w:val="0"/>
        <w:pageBreakBefore w:val="0"/>
        <w:widowControl w:val="0"/>
        <w:kinsoku/>
        <w:wordWrap w:val="0"/>
        <w:overflowPunct/>
        <w:topLinePunct w:val="0"/>
        <w:autoSpaceDE/>
        <w:autoSpaceDN/>
        <w:bidi w:val="0"/>
        <w:adjustRightInd w:val="0"/>
        <w:snapToGrid w:val="0"/>
        <w:ind w:right="840" w:rightChars="400"/>
        <w:jc w:val="right"/>
        <w:textAlignment w:val="auto"/>
        <w:outlineLvl w:val="0"/>
        <w:rPr>
          <w:rFonts w:hint="default" w:ascii="Times New Roman" w:hAnsi="Times New Roman" w:eastAsia="仿宋" w:cs="Times New Roman"/>
          <w:sz w:val="22"/>
          <w:szCs w:val="22"/>
        </w:rPr>
      </w:pPr>
      <w:r>
        <w:rPr>
          <w:rFonts w:hint="default" w:ascii="Times New Roman" w:hAnsi="Times New Roman" w:eastAsia="仿宋" w:cs="Times New Roman"/>
          <w:sz w:val="22"/>
          <w:szCs w:val="22"/>
          <w:lang w:eastAsia="zh-CN"/>
        </w:rPr>
        <w:t>年</w:t>
      </w:r>
      <w:r>
        <w:rPr>
          <w:rFonts w:hint="default" w:ascii="Times New Roman" w:hAnsi="Times New Roman" w:eastAsia="仿宋" w:cs="Times New Roman"/>
          <w:sz w:val="22"/>
          <w:szCs w:val="22"/>
          <w:lang w:val="en-US" w:eastAsia="zh-CN"/>
        </w:rPr>
        <w:t xml:space="preserve">  月  日</w:t>
      </w:r>
    </w:p>
    <w:p>
      <w:pPr>
        <w:rPr>
          <w:rFonts w:hint="default" w:ascii="Times New Roman" w:hAnsi="Times New Roman" w:eastAsia="仿宋" w:cs="Times New Roman"/>
          <w:b w:val="0"/>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imes New Roman" w:hAnsi="Times New Roman" w:eastAsia="黑体" w:cs="Times New Roman"/>
          <w:b w:val="0"/>
          <w:bCs/>
          <w:sz w:val="28"/>
          <w:szCs w:val="28"/>
          <w:lang w:val="en-US" w:eastAsia="zh-CN"/>
        </w:rPr>
      </w:pPr>
      <w:r>
        <w:rPr>
          <w:rFonts w:hint="default" w:ascii="Times New Roman" w:hAnsi="Times New Roman" w:eastAsia="黑体" w:cs="Times New Roman"/>
          <w:b w:val="0"/>
          <w:bCs/>
          <w:sz w:val="28"/>
          <w:szCs w:val="28"/>
          <w:lang w:val="en-US" w:eastAsia="zh-CN"/>
        </w:rPr>
        <w:t>附件</w:t>
      </w:r>
      <w:r>
        <w:rPr>
          <w:rFonts w:hint="eastAsia" w:ascii="Times New Roman" w:hAnsi="Times New Roman" w:eastAsia="黑体" w:cs="Times New Roman"/>
          <w:b w:val="0"/>
          <w:bCs/>
          <w:sz w:val="28"/>
          <w:szCs w:val="28"/>
          <w:lang w:val="en-US" w:eastAsia="zh-CN"/>
        </w:rPr>
        <w:t>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eastAsia="黑体" w:cs="Times New Roman"/>
          <w:b w:val="0"/>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ajorEastAsia"/>
          <w:b/>
          <w:bCs w:val="0"/>
          <w:sz w:val="28"/>
          <w:szCs w:val="28"/>
          <w:lang w:val="en-US" w:eastAsia="zh-CN"/>
        </w:rPr>
      </w:pPr>
      <w:r>
        <w:rPr>
          <w:rFonts w:hint="default" w:ascii="Times New Roman" w:hAnsi="Times New Roman" w:cs="Times New Roman" w:eastAsiaTheme="majorEastAsia"/>
          <w:b/>
          <w:bCs w:val="0"/>
          <w:sz w:val="28"/>
          <w:szCs w:val="28"/>
          <w:lang w:val="en-US" w:eastAsia="zh-CN"/>
        </w:rPr>
        <w:t>中央数据交换平台份额登记机构关联管理人信息表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ajorEastAsia"/>
          <w:b/>
          <w:bCs w:val="0"/>
          <w:sz w:val="28"/>
          <w:szCs w:val="28"/>
          <w:lang w:val="en-US" w:eastAsia="zh-CN"/>
        </w:rPr>
      </w:pPr>
    </w:p>
    <w:p>
      <w:pPr>
        <w:rPr>
          <w:rFonts w:hint="default" w:ascii="Times New Roman" w:hAnsi="Times New Roman" w:eastAsia="仿宋" w:cs="Times New Roman"/>
          <w:sz w:val="22"/>
          <w:szCs w:val="22"/>
        </w:rPr>
      </w:pPr>
      <w:r>
        <w:rPr>
          <w:rFonts w:hint="default" w:ascii="Times New Roman" w:hAnsi="Times New Roman" w:eastAsia="仿宋" w:cs="Times New Roman"/>
          <w:sz w:val="22"/>
          <w:szCs w:val="22"/>
        </w:rPr>
        <w:t>中国证券登记结算有限责任公司：</w:t>
      </w:r>
    </w:p>
    <w:p>
      <w:pPr>
        <w:rPr>
          <w:rFonts w:hint="default" w:ascii="Times New Roman" w:hAnsi="Times New Roman" w:eastAsia="仿宋" w:cs="Times New Roman"/>
          <w:sz w:val="22"/>
          <w:szCs w:val="22"/>
        </w:rPr>
      </w:pPr>
    </w:p>
    <w:tbl>
      <w:tblPr>
        <w:tblStyle w:val="15"/>
        <w:tblpPr w:leftFromText="180" w:rightFromText="180" w:vertAnchor="text" w:horzAnchor="page" w:tblpXSpec="center" w:tblpY="1119"/>
        <w:tblOverlap w:val="never"/>
        <w:tblW w:w="98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3"/>
        <w:gridCol w:w="603"/>
        <w:gridCol w:w="673"/>
        <w:gridCol w:w="1276"/>
        <w:gridCol w:w="786"/>
        <w:gridCol w:w="1198"/>
        <w:gridCol w:w="675"/>
        <w:gridCol w:w="105"/>
        <w:gridCol w:w="3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2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关联管理人全称</w:t>
            </w:r>
          </w:p>
        </w:tc>
        <w:tc>
          <w:tcPr>
            <w:tcW w:w="7880"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2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注册地址</w:t>
            </w:r>
          </w:p>
        </w:tc>
        <w:tc>
          <w:tcPr>
            <w:tcW w:w="7880"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2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法定代表人</w:t>
            </w:r>
          </w:p>
        </w:tc>
        <w:tc>
          <w:tcPr>
            <w:tcW w:w="2735"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c>
          <w:tcPr>
            <w:tcW w:w="1873"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统一社会信用代码</w:t>
            </w:r>
          </w:p>
        </w:tc>
        <w:tc>
          <w:tcPr>
            <w:tcW w:w="3272"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2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机构类型</w:t>
            </w:r>
          </w:p>
        </w:tc>
        <w:tc>
          <w:tcPr>
            <w:tcW w:w="7880"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基金</w:t>
            </w:r>
            <w:r>
              <w:rPr>
                <w:rFonts w:hint="default" w:ascii="Times New Roman" w:hAnsi="Times New Roman" w:eastAsia="仿宋" w:cs="Times New Roman"/>
                <w:w w:val="90"/>
                <w:sz w:val="22"/>
                <w:szCs w:val="22"/>
                <w:lang w:eastAsia="zh-CN"/>
              </w:rPr>
              <w:t>管理</w:t>
            </w:r>
            <w:r>
              <w:rPr>
                <w:rFonts w:hint="default" w:ascii="Times New Roman" w:hAnsi="Times New Roman" w:eastAsia="仿宋" w:cs="Times New Roman"/>
                <w:w w:val="90"/>
                <w:sz w:val="22"/>
                <w:szCs w:val="22"/>
              </w:rPr>
              <w:t>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证券公司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期货公司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基金</w:t>
            </w:r>
            <w:r>
              <w:rPr>
                <w:rFonts w:hint="default" w:ascii="Times New Roman" w:hAnsi="Times New Roman" w:eastAsia="仿宋" w:cs="Times New Roman"/>
                <w:w w:val="90"/>
                <w:sz w:val="22"/>
                <w:szCs w:val="22"/>
                <w:lang w:eastAsia="zh-CN"/>
              </w:rPr>
              <w:t>管理</w:t>
            </w:r>
            <w:r>
              <w:rPr>
                <w:rFonts w:hint="default" w:ascii="Times New Roman" w:hAnsi="Times New Roman" w:eastAsia="仿宋" w:cs="Times New Roman"/>
                <w:w w:val="90"/>
                <w:sz w:val="22"/>
                <w:szCs w:val="22"/>
              </w:rPr>
              <w:t>公司子公司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证券公司子公司</w:t>
            </w:r>
            <w:r>
              <w:rPr>
                <w:rFonts w:hint="default" w:ascii="Times New Roman" w:hAnsi="Times New Roman" w:eastAsia="仿宋" w:cs="Times New Roman"/>
                <w:w w:val="90"/>
                <w:sz w:val="22"/>
                <w:szCs w:val="22"/>
                <w:lang w:val="en-US" w:eastAsia="zh-CN"/>
              </w:rPr>
              <w:t xml:space="preserve"> </w:t>
            </w:r>
            <w:r>
              <w:rPr>
                <w:rFonts w:hint="eastAsia"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期货公司子公司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保险资产管理公司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商业银行理财子公司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其它私募基金管理人</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其它_____________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2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lang w:eastAsia="zh-CN"/>
              </w:rPr>
              <w:t>管理人类型（可多选）</w:t>
            </w:r>
          </w:p>
        </w:tc>
        <w:tc>
          <w:tcPr>
            <w:tcW w:w="7880"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lang w:eastAsia="zh-CN"/>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公募基金管理人</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私募资产管理计划管理人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875" w:type="dxa"/>
            <w:gridSpan w:val="4"/>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lang w:val="en-US" w:eastAsia="zh-CN"/>
              </w:rPr>
            </w:pPr>
            <w:r>
              <w:rPr>
                <w:rFonts w:hint="default" w:ascii="Times New Roman" w:hAnsi="Times New Roman" w:eastAsia="仿宋" w:cs="Times New Roman"/>
                <w:w w:val="90"/>
                <w:sz w:val="22"/>
                <w:szCs w:val="22"/>
                <w:lang w:eastAsia="zh-CN"/>
              </w:rPr>
              <w:t>管理人自建</w:t>
            </w:r>
            <w:r>
              <w:rPr>
                <w:rFonts w:hint="default" w:ascii="Times New Roman" w:hAnsi="Times New Roman" w:eastAsia="仿宋" w:cs="Times New Roman"/>
                <w:w w:val="90"/>
                <w:sz w:val="22"/>
                <w:szCs w:val="22"/>
                <w:lang w:val="en-US" w:eastAsia="zh-CN"/>
              </w:rPr>
              <w:t>TA代码（如有）</w:t>
            </w:r>
          </w:p>
        </w:tc>
        <w:tc>
          <w:tcPr>
            <w:tcW w:w="5931" w:type="dxa"/>
            <w:gridSpan w:val="5"/>
            <w:tcBorders>
              <w:top w:val="single" w:color="auto" w:sz="2" w:space="0"/>
              <w:left w:val="single" w:color="auto" w:sz="2" w:space="0"/>
              <w:bottom w:val="single" w:color="auto" w:sz="2" w:space="0"/>
              <w:right w:val="single" w:color="auto" w:sz="2" w:space="0"/>
            </w:tcBorders>
            <w:vAlign w:val="center"/>
          </w:tcPr>
          <w:p>
            <w:pPr>
              <w:adjustRightInd w:val="0"/>
              <w:snapToGrid w:val="0"/>
              <w:ind w:firstLine="788" w:firstLineChars="398"/>
              <w:jc w:val="left"/>
              <w:rPr>
                <w:rFonts w:hint="default" w:ascii="Times New Roman" w:hAnsi="Times New Roman" w:eastAsia="仿宋" w:cs="Times New Roman"/>
                <w:w w:val="90"/>
                <w:sz w:val="22"/>
                <w:szCs w:val="22"/>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875" w:type="dxa"/>
            <w:gridSpan w:val="4"/>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highlight w:val="yellow"/>
              </w:rPr>
            </w:pPr>
            <w:r>
              <w:rPr>
                <w:rFonts w:hint="default" w:ascii="Times New Roman" w:hAnsi="Times New Roman" w:eastAsia="仿宋" w:cs="Times New Roman"/>
                <w:w w:val="90"/>
                <w:sz w:val="22"/>
                <w:szCs w:val="22"/>
                <w:lang w:eastAsia="zh-CN"/>
              </w:rPr>
              <w:t>基金业协会配发的会员编号</w:t>
            </w:r>
          </w:p>
        </w:tc>
        <w:tc>
          <w:tcPr>
            <w:tcW w:w="5931" w:type="dxa"/>
            <w:gridSpan w:val="5"/>
            <w:tcBorders>
              <w:top w:val="single" w:color="auto" w:sz="2" w:space="0"/>
              <w:left w:val="single" w:color="auto" w:sz="2" w:space="0"/>
              <w:bottom w:val="single" w:color="auto" w:sz="2" w:space="0"/>
              <w:right w:val="single" w:color="auto" w:sz="2" w:space="0"/>
            </w:tcBorders>
            <w:vAlign w:val="center"/>
          </w:tcPr>
          <w:p>
            <w:pPr>
              <w:adjustRightInd w:val="0"/>
              <w:snapToGrid w:val="0"/>
              <w:ind w:firstLine="788" w:firstLineChars="398"/>
              <w:jc w:val="left"/>
              <w:rPr>
                <w:rFonts w:hint="default" w:ascii="Times New Roman" w:hAnsi="Times New Roman" w:eastAsia="仿宋" w:cs="Times New Roman"/>
                <w:w w:val="90"/>
                <w:sz w:val="22"/>
                <w:szCs w:val="22"/>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23"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联系人一</w:t>
            </w:r>
          </w:p>
        </w:tc>
        <w:tc>
          <w:tcPr>
            <w:tcW w:w="127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276"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联系电话</w:t>
            </w:r>
          </w:p>
        </w:tc>
        <w:tc>
          <w:tcPr>
            <w:tcW w:w="1984"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78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邮箱</w:t>
            </w:r>
          </w:p>
        </w:tc>
        <w:tc>
          <w:tcPr>
            <w:tcW w:w="3167"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23"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联系人二</w:t>
            </w:r>
          </w:p>
        </w:tc>
        <w:tc>
          <w:tcPr>
            <w:tcW w:w="127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276"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联系电话</w:t>
            </w:r>
          </w:p>
        </w:tc>
        <w:tc>
          <w:tcPr>
            <w:tcW w:w="1984"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78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邮箱</w:t>
            </w:r>
          </w:p>
        </w:tc>
        <w:tc>
          <w:tcPr>
            <w:tcW w:w="3167"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bl>
    <w:p>
      <w:pPr>
        <w:keepNext w:val="0"/>
        <w:keepLines w:val="0"/>
        <w:pageBreakBefore w:val="0"/>
        <w:widowControl w:val="0"/>
        <w:kinsoku/>
        <w:wordWrap/>
        <w:overflowPunct/>
        <w:topLinePunct w:val="0"/>
        <w:autoSpaceDE/>
        <w:autoSpaceDN/>
        <w:bidi w:val="0"/>
        <w:adjustRightInd/>
        <w:snapToGrid/>
        <w:ind w:firstLine="440" w:firstLineChars="200"/>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XX公司（份额登记机构名称</w:t>
      </w:r>
      <w:r>
        <w:rPr>
          <w:rFonts w:hint="default" w:ascii="Times New Roman" w:hAnsi="Times New Roman" w:eastAsia="仿宋" w:cs="Times New Roman"/>
          <w:sz w:val="22"/>
          <w:szCs w:val="22"/>
          <w:lang w:eastAsia="zh-CN"/>
        </w:rPr>
        <w:t>，代码：</w:t>
      </w:r>
      <w:r>
        <w:rPr>
          <w:rFonts w:hint="default" w:ascii="Times New Roman" w:hAnsi="Times New Roman" w:eastAsia="仿宋" w:cs="Times New Roman"/>
          <w:sz w:val="22"/>
          <w:szCs w:val="22"/>
          <w:lang w:val="en-US" w:eastAsia="zh-CN"/>
        </w:rPr>
        <w:t xml:space="preserve">    </w:t>
      </w:r>
      <w:r>
        <w:rPr>
          <w:rFonts w:hint="default" w:ascii="Times New Roman" w:hAnsi="Times New Roman" w:eastAsia="仿宋" w:cs="Times New Roman"/>
          <w:sz w:val="22"/>
          <w:szCs w:val="22"/>
        </w:rPr>
        <w:t>）自X年X月X日起，为XX公司（管理人名称）办理份额登记业务，现将管理人信息报送如下：</w:t>
      </w:r>
    </w:p>
    <w:p>
      <w:pPr>
        <w:rPr>
          <w:rFonts w:hint="default" w:ascii="Times New Roman" w:hAnsi="Times New Roman" w:eastAsia="仿宋" w:cs="Times New Roman"/>
          <w:sz w:val="22"/>
          <w:szCs w:val="22"/>
        </w:rPr>
      </w:pPr>
    </w:p>
    <w:p>
      <w:pPr>
        <w:ind w:firstLine="440" w:firstLineChars="200"/>
        <w:jc w:val="left"/>
        <w:rPr>
          <w:rFonts w:hint="default" w:ascii="Times New Roman" w:hAnsi="Times New Roman" w:eastAsia="仿宋" w:cs="Times New Roman"/>
          <w:sz w:val="22"/>
          <w:szCs w:val="22"/>
        </w:rPr>
      </w:pPr>
    </w:p>
    <w:p>
      <w:pPr>
        <w:ind w:firstLine="440" w:firstLineChars="200"/>
        <w:jc w:val="left"/>
        <w:rPr>
          <w:rFonts w:hint="default" w:ascii="Times New Roman" w:hAnsi="Times New Roman" w:eastAsia="仿宋" w:cs="Times New Roman"/>
          <w:sz w:val="22"/>
          <w:szCs w:val="22"/>
        </w:rPr>
      </w:pPr>
    </w:p>
    <w:p>
      <w:pPr>
        <w:ind w:firstLine="440" w:firstLineChars="200"/>
        <w:jc w:val="left"/>
        <w:rPr>
          <w:rFonts w:hint="default" w:ascii="Times New Roman" w:hAnsi="Times New Roman" w:eastAsia="仿宋" w:cs="Times New Roman"/>
          <w:sz w:val="22"/>
          <w:szCs w:val="22"/>
        </w:rPr>
      </w:pPr>
      <w:r>
        <w:rPr>
          <w:rFonts w:hint="default" w:ascii="Times New Roman" w:hAnsi="Times New Roman" w:eastAsia="仿宋" w:cs="Times New Roman"/>
          <w:sz w:val="22"/>
          <w:szCs w:val="22"/>
        </w:rPr>
        <w:t>XX公司（管理人）</w:t>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lang w:val="en-US" w:eastAsia="zh-CN"/>
        </w:rPr>
        <w:t xml:space="preserve"> </w:t>
      </w:r>
      <w:r>
        <w:rPr>
          <w:rFonts w:hint="eastAsia" w:ascii="Times New Roman" w:hAnsi="Times New Roman" w:eastAsia="仿宋" w:cs="Times New Roman"/>
          <w:sz w:val="22"/>
          <w:szCs w:val="22"/>
          <w:lang w:val="en-US" w:eastAsia="zh-CN"/>
        </w:rPr>
        <w:t xml:space="preserve"> </w:t>
      </w:r>
      <w:r>
        <w:rPr>
          <w:rFonts w:hint="default" w:ascii="Times New Roman" w:hAnsi="Times New Roman" w:eastAsia="仿宋" w:cs="Times New Roman"/>
          <w:sz w:val="22"/>
          <w:szCs w:val="22"/>
        </w:rPr>
        <w:t>XX公司（份额登记机构）</w:t>
      </w:r>
    </w:p>
    <w:p>
      <w:pPr>
        <w:ind w:firstLine="440" w:firstLineChars="200"/>
        <w:jc w:val="left"/>
        <w:rPr>
          <w:rFonts w:hint="default" w:ascii="Times New Roman" w:hAnsi="Times New Roman" w:eastAsia="仿宋" w:cs="Times New Roman"/>
          <w:sz w:val="22"/>
          <w:szCs w:val="22"/>
        </w:rPr>
      </w:pPr>
      <w:r>
        <w:rPr>
          <w:rFonts w:hint="eastAsia" w:ascii="Times New Roman" w:hAnsi="Times New Roman" w:eastAsia="仿宋" w:cs="Times New Roman"/>
          <w:sz w:val="22"/>
          <w:szCs w:val="22"/>
          <w:lang w:val="en-US" w:eastAsia="zh-CN"/>
        </w:rPr>
        <w:t>X</w:t>
      </w:r>
      <w:r>
        <w:rPr>
          <w:rFonts w:hint="default" w:ascii="Times New Roman" w:hAnsi="Times New Roman" w:eastAsia="仿宋" w:cs="Times New Roman"/>
          <w:sz w:val="22"/>
          <w:szCs w:val="22"/>
        </w:rPr>
        <w:t>X年X月X日</w:t>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lang w:val="en-US" w:eastAsia="zh-CN"/>
        </w:rPr>
        <w:t xml:space="preserve"> </w:t>
      </w:r>
      <w:r>
        <w:rPr>
          <w:rFonts w:hint="eastAsia" w:ascii="Times New Roman" w:hAnsi="Times New Roman" w:eastAsia="仿宋" w:cs="Times New Roman"/>
          <w:sz w:val="22"/>
          <w:szCs w:val="22"/>
          <w:lang w:val="en-US" w:eastAsia="zh-CN"/>
        </w:rPr>
        <w:t>X</w:t>
      </w:r>
      <w:r>
        <w:rPr>
          <w:rFonts w:hint="default" w:ascii="Times New Roman" w:hAnsi="Times New Roman" w:eastAsia="仿宋" w:cs="Times New Roman"/>
          <w:sz w:val="22"/>
          <w:szCs w:val="22"/>
        </w:rPr>
        <w:t>X年X月X日</w:t>
      </w:r>
    </w:p>
    <w:p>
      <w:pPr>
        <w:rPr>
          <w:rFonts w:hint="default" w:ascii="Times New Roman" w:hAnsi="Times New Roman" w:eastAsia="仿宋" w:cs="Times New Roman"/>
          <w:sz w:val="22"/>
          <w:szCs w:val="22"/>
        </w:rPr>
      </w:pPr>
      <w:r>
        <w:rPr>
          <w:rFonts w:hint="default" w:ascii="Times New Roman" w:hAnsi="Times New Roman" w:eastAsia="仿宋" w:cs="Times New Roman"/>
          <w:sz w:val="22"/>
          <w:szCs w:val="22"/>
        </w:rPr>
        <w:br w:type="page"/>
      </w:r>
    </w:p>
    <w:p>
      <w:pPr>
        <w:jc w:val="left"/>
        <w:rPr>
          <w:rFonts w:hint="default" w:ascii="Times New Roman" w:hAnsi="Times New Roman" w:eastAsia="黑体" w:cs="Times New Roman"/>
          <w:sz w:val="28"/>
          <w:szCs w:val="28"/>
          <w:lang w:eastAsia="zh-CN"/>
        </w:rPr>
      </w:pPr>
      <w:r>
        <w:rPr>
          <w:rFonts w:hint="default" w:ascii="Times New Roman" w:hAnsi="Times New Roman" w:eastAsia="黑体" w:cs="Times New Roman"/>
          <w:sz w:val="28"/>
          <w:szCs w:val="28"/>
          <w:lang w:eastAsia="zh-CN"/>
        </w:rPr>
        <w:t>附件</w:t>
      </w:r>
      <w:r>
        <w:rPr>
          <w:rFonts w:hint="eastAsia" w:ascii="Times New Roman" w:hAnsi="Times New Roman" w:eastAsia="黑体" w:cs="Times New Roman"/>
          <w:sz w:val="28"/>
          <w:szCs w:val="28"/>
          <w:lang w:eastAsia="zh-CN"/>
        </w:rPr>
        <w:t>四</w:t>
      </w:r>
    </w:p>
    <w:p>
      <w:pPr>
        <w:rPr>
          <w:rFonts w:hint="default" w:ascii="Times New Roman" w:hAnsi="Times New Roman" w:eastAsia="仿宋_GB2312" w:cs="Times New Roman"/>
          <w:sz w:val="28"/>
          <w:szCs w:val="28"/>
        </w:rPr>
      </w:pPr>
    </w:p>
    <w:p>
      <w:pPr>
        <w:spacing w:line="560" w:lineRule="exact"/>
        <w:jc w:val="center"/>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法定代表人授权经办人办理加入手续的授权委托书</w:t>
      </w:r>
    </w:p>
    <w:p>
      <w:pPr>
        <w:spacing w:line="360" w:lineRule="auto"/>
        <w:rPr>
          <w:rFonts w:hint="default" w:ascii="Times New Roman" w:hAnsi="Times New Roman" w:eastAsia="仿宋_GB2312" w:cs="Times New Roman"/>
          <w:sz w:val="32"/>
          <w:szCs w:val="32"/>
        </w:rPr>
      </w:pPr>
    </w:p>
    <w:p>
      <w:pPr>
        <w:spacing w:line="360" w:lineRule="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中国证券登记结算有限责任公司：</w:t>
      </w:r>
    </w:p>
    <w:p>
      <w:pPr>
        <w:spacing w:line="360" w:lineRule="auto"/>
        <w:ind w:firstLine="440" w:firstLineChars="20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兹授权</w:t>
      </w:r>
      <w:r>
        <w:rPr>
          <w:rFonts w:hint="default" w:ascii="Times New Roman" w:hAnsi="Times New Roman" w:eastAsia="仿宋" w:cs="Times New Roman"/>
          <w:sz w:val="22"/>
          <w:szCs w:val="22"/>
          <w:u w:val="single"/>
        </w:rPr>
        <w:t xml:space="preserve">       </w:t>
      </w:r>
      <w:r>
        <w:rPr>
          <w:rFonts w:hint="default" w:ascii="Times New Roman" w:hAnsi="Times New Roman" w:eastAsia="仿宋" w:cs="Times New Roman"/>
          <w:sz w:val="22"/>
          <w:szCs w:val="22"/>
        </w:rPr>
        <w:t>为我公司经办人：</w:t>
      </w:r>
    </w:p>
    <w:p>
      <w:pPr>
        <w:spacing w:line="360" w:lineRule="auto"/>
        <w:ind w:firstLine="880" w:firstLineChars="40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经办人证件类型：</w:t>
      </w:r>
      <w:r>
        <w:rPr>
          <w:rFonts w:hint="default" w:ascii="Times New Roman" w:hAnsi="Times New Roman" w:eastAsia="仿宋" w:cs="Times New Roman"/>
          <w:sz w:val="22"/>
          <w:szCs w:val="22"/>
          <w:u w:val="single"/>
        </w:rPr>
        <w:t xml:space="preserve">                   </w:t>
      </w:r>
    </w:p>
    <w:p>
      <w:pPr>
        <w:spacing w:line="360" w:lineRule="auto"/>
        <w:ind w:firstLine="880" w:firstLineChars="40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经办人证件号码：</w:t>
      </w:r>
      <w:r>
        <w:rPr>
          <w:rFonts w:hint="default" w:ascii="Times New Roman" w:hAnsi="Times New Roman" w:eastAsia="仿宋" w:cs="Times New Roman"/>
          <w:sz w:val="22"/>
          <w:szCs w:val="22"/>
          <w:u w:val="single"/>
        </w:rPr>
        <w:t xml:space="preserve">                   </w:t>
      </w:r>
    </w:p>
    <w:p>
      <w:pPr>
        <w:spacing w:line="360" w:lineRule="auto"/>
        <w:ind w:firstLine="440" w:firstLineChars="20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授权范围：办理加入</w:t>
      </w:r>
      <w:r>
        <w:rPr>
          <w:rFonts w:hint="default" w:ascii="Times New Roman" w:hAnsi="Times New Roman" w:eastAsia="仿宋" w:cs="Times New Roman"/>
          <w:sz w:val="22"/>
          <w:szCs w:val="22"/>
          <w:lang w:eastAsia="zh-CN"/>
        </w:rPr>
        <w:t>中央数据交换平台业务</w:t>
      </w:r>
      <w:r>
        <w:rPr>
          <w:rFonts w:hint="default" w:ascii="Times New Roman" w:hAnsi="Times New Roman" w:eastAsia="仿宋" w:cs="Times New Roman"/>
          <w:sz w:val="22"/>
          <w:szCs w:val="22"/>
        </w:rPr>
        <w:t>手续</w:t>
      </w:r>
      <w:r>
        <w:rPr>
          <w:rFonts w:hint="default" w:ascii="Times New Roman" w:hAnsi="Times New Roman" w:eastAsia="仿宋" w:cs="Times New Roman"/>
          <w:sz w:val="22"/>
          <w:szCs w:val="22"/>
          <w:lang w:val="en-US" w:eastAsia="zh-CN"/>
        </w:rPr>
        <w:t>/办理中央数据交换平台业务主体变更/办理中央数据交换平台相关信息变更</w:t>
      </w:r>
      <w:r>
        <w:rPr>
          <w:rFonts w:hint="default" w:ascii="Times New Roman" w:hAnsi="Times New Roman" w:eastAsia="仿宋" w:cs="Times New Roman"/>
          <w:sz w:val="22"/>
          <w:szCs w:val="22"/>
        </w:rPr>
        <w:t>。</w:t>
      </w:r>
    </w:p>
    <w:p>
      <w:pPr>
        <w:spacing w:line="360" w:lineRule="auto"/>
        <w:ind w:firstLine="440" w:firstLineChars="20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授权有效期限：至该项业务办理完</w:t>
      </w:r>
      <w:r>
        <w:rPr>
          <w:rFonts w:hint="default" w:ascii="Times New Roman" w:hAnsi="Times New Roman" w:eastAsia="仿宋" w:cs="Times New Roman"/>
          <w:sz w:val="22"/>
          <w:szCs w:val="22"/>
          <w:lang w:eastAsia="zh-CN"/>
        </w:rPr>
        <w:t>成</w:t>
      </w:r>
      <w:r>
        <w:rPr>
          <w:rFonts w:hint="default" w:ascii="Times New Roman" w:hAnsi="Times New Roman" w:eastAsia="仿宋" w:cs="Times New Roman"/>
          <w:sz w:val="22"/>
          <w:szCs w:val="22"/>
        </w:rPr>
        <w:t>为止。</w:t>
      </w:r>
    </w:p>
    <w:p>
      <w:pPr>
        <w:spacing w:line="360" w:lineRule="auto"/>
        <w:ind w:firstLine="440" w:firstLineChars="200"/>
        <w:rPr>
          <w:rFonts w:hint="default" w:ascii="Times New Roman" w:hAnsi="Times New Roman" w:eastAsia="仿宋" w:cs="Times New Roman"/>
          <w:sz w:val="22"/>
          <w:szCs w:val="22"/>
        </w:rPr>
      </w:pPr>
    </w:p>
    <w:p>
      <w:pPr>
        <w:spacing w:line="360" w:lineRule="auto"/>
        <w:ind w:firstLine="1870" w:firstLineChars="85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授权单位：（盖章）</w:t>
      </w:r>
    </w:p>
    <w:p>
      <w:pPr>
        <w:spacing w:line="360" w:lineRule="auto"/>
        <w:rPr>
          <w:rFonts w:hint="default" w:ascii="Times New Roman" w:hAnsi="Times New Roman" w:eastAsia="仿宋" w:cs="Times New Roman"/>
          <w:sz w:val="22"/>
          <w:szCs w:val="22"/>
        </w:rPr>
      </w:pPr>
    </w:p>
    <w:p>
      <w:pPr>
        <w:spacing w:line="360" w:lineRule="auto"/>
        <w:ind w:firstLine="1870" w:firstLineChars="850"/>
        <w:rPr>
          <w:rFonts w:hint="default" w:ascii="Times New Roman" w:hAnsi="Times New Roman" w:eastAsia="仿宋" w:cs="Times New Roman"/>
          <w:sz w:val="22"/>
          <w:szCs w:val="22"/>
        </w:rPr>
      </w:pPr>
    </w:p>
    <w:p>
      <w:pPr>
        <w:spacing w:line="360" w:lineRule="auto"/>
        <w:ind w:firstLine="1870" w:firstLineChars="85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法定代表人：（签名或盖章）</w:t>
      </w:r>
    </w:p>
    <w:p>
      <w:pPr>
        <w:spacing w:line="360" w:lineRule="auto"/>
        <w:ind w:firstLine="3960" w:firstLineChars="180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年    月    日</w:t>
      </w:r>
    </w:p>
    <w:p>
      <w:pPr>
        <w:widowControl/>
        <w:jc w:val="left"/>
        <w:rPr>
          <w:rFonts w:hint="default" w:ascii="Times New Roman" w:hAnsi="Times New Roman" w:eastAsia="仿宋" w:cs="Times New Roman"/>
          <w:sz w:val="22"/>
          <w:szCs w:val="22"/>
        </w:rPr>
      </w:pPr>
      <w:r>
        <w:rPr>
          <w:rFonts w:hint="default" w:ascii="Times New Roman" w:hAnsi="Times New Roman" w:eastAsia="仿宋" w:cs="Times New Roman"/>
          <w:sz w:val="22"/>
          <w:szCs w:val="22"/>
        </w:rPr>
        <w:br w:type="page"/>
      </w:r>
    </w:p>
    <w:p>
      <w:pPr>
        <w:rPr>
          <w:rFonts w:hint="eastAsia" w:ascii="黑体" w:hAnsi="黑体" w:eastAsia="黑体" w:cs="黑体"/>
          <w:sz w:val="28"/>
          <w:szCs w:val="28"/>
          <w:lang w:eastAsia="zh-CN"/>
        </w:rPr>
      </w:pPr>
      <w:r>
        <w:rPr>
          <w:rFonts w:hint="eastAsia" w:ascii="黑体" w:hAnsi="黑体" w:eastAsia="黑体" w:cs="黑体"/>
          <w:sz w:val="28"/>
          <w:szCs w:val="28"/>
          <w:lang w:eastAsia="zh-CN"/>
        </w:rPr>
        <w:t>附件五</w:t>
      </w:r>
    </w:p>
    <w:p>
      <w:pPr>
        <w:rPr>
          <w:rFonts w:hint="eastAsia" w:ascii="黑体" w:hAnsi="黑体" w:eastAsia="黑体" w:cs="黑体"/>
          <w:sz w:val="28"/>
          <w:szCs w:val="28"/>
          <w:lang w:eastAsia="zh-CN"/>
        </w:rPr>
      </w:pPr>
    </w:p>
    <w:tbl>
      <w:tblPr>
        <w:tblStyle w:val="15"/>
        <w:tblpPr w:leftFromText="180" w:rightFromText="180" w:vertAnchor="text" w:horzAnchor="page" w:tblpX="1162" w:tblpY="945"/>
        <w:tblOverlap w:val="never"/>
        <w:tblW w:w="97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
        <w:gridCol w:w="1305"/>
        <w:gridCol w:w="574"/>
        <w:gridCol w:w="2"/>
        <w:gridCol w:w="764"/>
        <w:gridCol w:w="1212"/>
        <w:gridCol w:w="799"/>
        <w:gridCol w:w="1185"/>
        <w:gridCol w:w="648"/>
        <w:gridCol w:w="132"/>
        <w:gridCol w:w="3138"/>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890" w:type="dxa"/>
            <w:gridSpan w:val="4"/>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申请单位全称</w:t>
            </w:r>
          </w:p>
        </w:tc>
        <w:tc>
          <w:tcPr>
            <w:tcW w:w="7879" w:type="dxa"/>
            <w:gridSpan w:val="8"/>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890" w:type="dxa"/>
            <w:gridSpan w:val="4"/>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注册地址</w:t>
            </w:r>
          </w:p>
        </w:tc>
        <w:tc>
          <w:tcPr>
            <w:tcW w:w="7879" w:type="dxa"/>
            <w:gridSpan w:val="8"/>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890" w:type="dxa"/>
            <w:gridSpan w:val="4"/>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法定代表人</w:t>
            </w:r>
          </w:p>
        </w:tc>
        <w:tc>
          <w:tcPr>
            <w:tcW w:w="2775"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c>
          <w:tcPr>
            <w:tcW w:w="1833"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统一社会信用代码</w:t>
            </w:r>
          </w:p>
        </w:tc>
        <w:tc>
          <w:tcPr>
            <w:tcW w:w="3271"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890" w:type="dxa"/>
            <w:gridSpan w:val="4"/>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单位类型</w:t>
            </w:r>
          </w:p>
        </w:tc>
        <w:tc>
          <w:tcPr>
            <w:tcW w:w="7879" w:type="dxa"/>
            <w:gridSpan w:val="8"/>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证券期货经营</w:t>
            </w:r>
            <w:r>
              <w:rPr>
                <w:rFonts w:hint="default" w:ascii="Times New Roman" w:hAnsi="Times New Roman" w:eastAsia="仿宋" w:cs="Times New Roman"/>
                <w:w w:val="90"/>
                <w:sz w:val="22"/>
                <w:szCs w:val="22"/>
              </w:rPr>
              <w:t>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890" w:type="dxa"/>
            <w:gridSpan w:val="4"/>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机构类型</w:t>
            </w:r>
          </w:p>
        </w:tc>
        <w:tc>
          <w:tcPr>
            <w:tcW w:w="7879" w:type="dxa"/>
            <w:gridSpan w:val="8"/>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基金</w:t>
            </w:r>
            <w:r>
              <w:rPr>
                <w:rFonts w:hint="default" w:ascii="Times New Roman" w:hAnsi="Times New Roman" w:eastAsia="仿宋" w:cs="Times New Roman"/>
                <w:w w:val="90"/>
                <w:sz w:val="22"/>
                <w:szCs w:val="22"/>
                <w:lang w:eastAsia="zh-CN"/>
              </w:rPr>
              <w:t>管理</w:t>
            </w:r>
            <w:r>
              <w:rPr>
                <w:rFonts w:hint="default" w:ascii="Times New Roman" w:hAnsi="Times New Roman" w:eastAsia="仿宋" w:cs="Times New Roman"/>
                <w:w w:val="90"/>
                <w:sz w:val="22"/>
                <w:szCs w:val="22"/>
              </w:rPr>
              <w:t>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证券公司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期货公司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基金</w:t>
            </w:r>
            <w:r>
              <w:rPr>
                <w:rFonts w:hint="default" w:ascii="Times New Roman" w:hAnsi="Times New Roman" w:eastAsia="仿宋" w:cs="Times New Roman"/>
                <w:w w:val="90"/>
                <w:sz w:val="22"/>
                <w:szCs w:val="22"/>
                <w:lang w:eastAsia="zh-CN"/>
              </w:rPr>
              <w:t>管理</w:t>
            </w:r>
            <w:r>
              <w:rPr>
                <w:rFonts w:hint="default" w:ascii="Times New Roman" w:hAnsi="Times New Roman" w:eastAsia="仿宋" w:cs="Times New Roman"/>
                <w:w w:val="90"/>
                <w:sz w:val="22"/>
                <w:szCs w:val="22"/>
              </w:rPr>
              <w:t>公司子公司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证券公司子公司</w:t>
            </w:r>
            <w:r>
              <w:rPr>
                <w:rFonts w:hint="default" w:ascii="Times New Roman" w:hAnsi="Times New Roman" w:eastAsia="仿宋" w:cs="Times New Roman"/>
                <w:w w:val="90"/>
                <w:sz w:val="22"/>
                <w:szCs w:val="22"/>
                <w:lang w:val="en-US" w:eastAsia="zh-CN"/>
              </w:rPr>
              <w:t xml:space="preserve"> </w:t>
            </w:r>
            <w:r>
              <w:rPr>
                <w:rFonts w:hint="eastAsia"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期货公司子公司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保险资产管理公司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商业银行理财子公司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其它私募基金管理人</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其它_____________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890" w:type="dxa"/>
            <w:gridSpan w:val="4"/>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lang w:eastAsia="zh-CN"/>
              </w:rPr>
              <w:t>管理人类型（可多选）</w:t>
            </w:r>
          </w:p>
        </w:tc>
        <w:tc>
          <w:tcPr>
            <w:tcW w:w="7879" w:type="dxa"/>
            <w:gridSpan w:val="8"/>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lang w:eastAsia="zh-CN"/>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公募基金管理人</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私募资产管理计划管理人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 w:type="dxa"/>
          <w:wAfter w:w="1" w:type="dxa"/>
          <w:cantSplit/>
          <w:trHeight w:val="637" w:hRule="atLeast"/>
        </w:trPr>
        <w:tc>
          <w:tcPr>
            <w:tcW w:w="1879" w:type="dxa"/>
            <w:gridSpan w:val="2"/>
            <w:tcBorders>
              <w:top w:val="single" w:color="auto" w:sz="2" w:space="0"/>
              <w:left w:val="single" w:color="auto" w:sz="2" w:space="0"/>
              <w:bottom w:val="single" w:color="auto" w:sz="2" w:space="0"/>
              <w:right w:val="single" w:color="auto" w:sz="4"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lang w:eastAsia="zh-CN"/>
              </w:rPr>
              <w:t>自建</w:t>
            </w:r>
            <w:r>
              <w:rPr>
                <w:rFonts w:hint="default" w:ascii="Times New Roman" w:hAnsi="Times New Roman" w:eastAsia="仿宋" w:cs="Times New Roman"/>
                <w:w w:val="90"/>
                <w:sz w:val="22"/>
                <w:szCs w:val="22"/>
              </w:rPr>
              <w:t>TA代码</w:t>
            </w:r>
          </w:p>
        </w:tc>
        <w:tc>
          <w:tcPr>
            <w:tcW w:w="7880" w:type="dxa"/>
            <w:gridSpan w:val="8"/>
            <w:tcBorders>
              <w:top w:val="single" w:color="auto" w:sz="2" w:space="0"/>
              <w:left w:val="single" w:color="auto" w:sz="4"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 w:type="dxa"/>
          <w:wAfter w:w="1" w:type="dxa"/>
          <w:cantSplit/>
          <w:trHeight w:val="561" w:hRule="atLeast"/>
        </w:trPr>
        <w:tc>
          <w:tcPr>
            <w:tcW w:w="2645" w:type="dxa"/>
            <w:gridSpan w:val="4"/>
            <w:tcBorders>
              <w:top w:val="single" w:color="auto" w:sz="2" w:space="0"/>
              <w:left w:val="single" w:color="auto" w:sz="2" w:space="0"/>
              <w:bottom w:val="single" w:color="auto" w:sz="2" w:space="0"/>
              <w:right w:val="single" w:color="auto" w:sz="4" w:space="0"/>
            </w:tcBorders>
            <w:vAlign w:val="center"/>
          </w:tcPr>
          <w:p>
            <w:pPr>
              <w:adjustRightInd w:val="0"/>
              <w:snapToGrid w:val="0"/>
              <w:jc w:val="left"/>
              <w:rPr>
                <w:rFonts w:hint="default" w:ascii="Times New Roman" w:hAnsi="Times New Roman" w:eastAsia="仿宋" w:cs="Times New Roman"/>
                <w:w w:val="90"/>
                <w:sz w:val="22"/>
                <w:szCs w:val="22"/>
                <w:highlight w:val="yellow"/>
              </w:rPr>
            </w:pPr>
            <w:r>
              <w:rPr>
                <w:rFonts w:hint="default" w:ascii="Times New Roman" w:hAnsi="Times New Roman" w:eastAsia="仿宋" w:cs="Times New Roman"/>
                <w:w w:val="90"/>
                <w:sz w:val="22"/>
                <w:szCs w:val="22"/>
                <w:lang w:eastAsia="zh-CN"/>
              </w:rPr>
              <w:t>外包</w:t>
            </w:r>
            <w:r>
              <w:rPr>
                <w:rFonts w:hint="default" w:ascii="Times New Roman" w:hAnsi="Times New Roman" w:eastAsia="仿宋" w:cs="Times New Roman"/>
                <w:w w:val="90"/>
                <w:sz w:val="22"/>
                <w:szCs w:val="22"/>
                <w:lang w:val="en-US" w:eastAsia="zh-CN"/>
              </w:rPr>
              <w:t>TA代码及名称</w:t>
            </w:r>
          </w:p>
        </w:tc>
        <w:tc>
          <w:tcPr>
            <w:tcW w:w="7114" w:type="dxa"/>
            <w:gridSpan w:val="6"/>
            <w:tcBorders>
              <w:top w:val="single" w:color="auto" w:sz="2" w:space="0"/>
              <w:left w:val="single" w:color="auto" w:sz="4"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 w:type="dxa"/>
          <w:wAfter w:w="1" w:type="dxa"/>
          <w:cantSplit/>
          <w:trHeight w:val="561" w:hRule="atLeast"/>
        </w:trPr>
        <w:tc>
          <w:tcPr>
            <w:tcW w:w="2645" w:type="dxa"/>
            <w:gridSpan w:val="4"/>
            <w:tcBorders>
              <w:top w:val="single" w:color="auto" w:sz="2" w:space="0"/>
              <w:left w:val="single" w:color="auto" w:sz="2" w:space="0"/>
              <w:bottom w:val="single" w:color="auto" w:sz="2" w:space="0"/>
              <w:right w:val="single" w:color="auto" w:sz="4" w:space="0"/>
            </w:tcBorders>
            <w:vAlign w:val="center"/>
          </w:tcPr>
          <w:p>
            <w:pPr>
              <w:adjustRightInd w:val="0"/>
              <w:snapToGrid w:val="0"/>
              <w:jc w:val="left"/>
              <w:rPr>
                <w:rFonts w:hint="default" w:ascii="Times New Roman" w:hAnsi="Times New Roman" w:eastAsia="仿宋" w:cs="Times New Roman"/>
                <w:w w:val="90"/>
                <w:sz w:val="22"/>
                <w:szCs w:val="22"/>
                <w:highlight w:val="yellow"/>
              </w:rPr>
            </w:pPr>
            <w:r>
              <w:rPr>
                <w:rFonts w:hint="default" w:ascii="Times New Roman" w:hAnsi="Times New Roman" w:eastAsia="仿宋" w:cs="Times New Roman"/>
                <w:w w:val="90"/>
                <w:sz w:val="22"/>
                <w:szCs w:val="22"/>
                <w:lang w:eastAsia="zh-CN"/>
              </w:rPr>
              <w:t>基金业协会配发的会员编号</w:t>
            </w:r>
          </w:p>
        </w:tc>
        <w:tc>
          <w:tcPr>
            <w:tcW w:w="7114" w:type="dxa"/>
            <w:gridSpan w:val="6"/>
            <w:tcBorders>
              <w:top w:val="single" w:color="auto" w:sz="2" w:space="0"/>
              <w:left w:val="single" w:color="auto" w:sz="4"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 w:type="dxa"/>
          <w:wAfter w:w="1" w:type="dxa"/>
          <w:cantSplit/>
          <w:trHeight w:val="561" w:hRule="atLeast"/>
        </w:trPr>
        <w:tc>
          <w:tcPr>
            <w:tcW w:w="1881" w:type="dxa"/>
            <w:gridSpan w:val="3"/>
            <w:tcBorders>
              <w:top w:val="single" w:color="auto" w:sz="2" w:space="0"/>
              <w:left w:val="single" w:color="auto" w:sz="2" w:space="0"/>
              <w:bottom w:val="single" w:color="auto" w:sz="2" w:space="0"/>
              <w:right w:val="single" w:color="auto" w:sz="4" w:space="0"/>
            </w:tcBorders>
            <w:vAlign w:val="center"/>
          </w:tcPr>
          <w:p>
            <w:pPr>
              <w:adjustRightInd w:val="0"/>
              <w:snapToGrid w:val="0"/>
              <w:jc w:val="left"/>
              <w:rPr>
                <w:rFonts w:hint="default" w:ascii="Times New Roman" w:hAnsi="Times New Roman" w:eastAsia="仿宋" w:cs="Times New Roman"/>
                <w:w w:val="90"/>
                <w:sz w:val="22"/>
                <w:szCs w:val="22"/>
                <w:lang w:eastAsia="zh-CN"/>
              </w:rPr>
            </w:pPr>
            <w:r>
              <w:rPr>
                <w:rFonts w:hint="eastAsia" w:ascii="Times New Roman" w:hAnsi="Times New Roman" w:eastAsia="仿宋" w:cs="Times New Roman"/>
                <w:w w:val="90"/>
                <w:sz w:val="22"/>
                <w:szCs w:val="22"/>
                <w:lang w:eastAsia="zh-CN"/>
              </w:rPr>
              <w:t>官方网址</w:t>
            </w:r>
          </w:p>
        </w:tc>
        <w:tc>
          <w:tcPr>
            <w:tcW w:w="7878" w:type="dxa"/>
            <w:gridSpan w:val="7"/>
            <w:tcBorders>
              <w:top w:val="single" w:color="auto" w:sz="2" w:space="0"/>
              <w:left w:val="single" w:color="auto" w:sz="4" w:space="0"/>
              <w:bottom w:val="single" w:color="auto" w:sz="2" w:space="0"/>
              <w:right w:val="single" w:color="auto" w:sz="2" w:space="0"/>
            </w:tcBorders>
            <w:vAlign w:val="center"/>
          </w:tcPr>
          <w:p>
            <w:pPr>
              <w:adjustRightInd w:val="0"/>
              <w:snapToGrid w:val="0"/>
              <w:jc w:val="left"/>
              <w:rPr>
                <w:rFonts w:hint="eastAsia" w:ascii="Times New Roman" w:hAnsi="Times New Roman" w:eastAsia="仿宋" w:cs="Times New Roman"/>
                <w:w w:val="90"/>
                <w:sz w:val="22"/>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 w:type="dxa"/>
          <w:wAfter w:w="1" w:type="dxa"/>
          <w:cantSplit/>
          <w:trHeight w:val="561" w:hRule="atLeast"/>
        </w:trPr>
        <w:tc>
          <w:tcPr>
            <w:tcW w:w="1881" w:type="dxa"/>
            <w:gridSpan w:val="3"/>
            <w:tcBorders>
              <w:top w:val="single" w:color="auto" w:sz="2" w:space="0"/>
              <w:left w:val="single" w:color="auto" w:sz="2" w:space="0"/>
              <w:bottom w:val="single" w:color="auto" w:sz="2" w:space="0"/>
              <w:right w:val="single" w:color="auto" w:sz="4" w:space="0"/>
            </w:tcBorders>
            <w:vAlign w:val="center"/>
          </w:tcPr>
          <w:p>
            <w:pPr>
              <w:adjustRightInd w:val="0"/>
              <w:snapToGrid w:val="0"/>
              <w:jc w:val="left"/>
              <w:rPr>
                <w:rFonts w:hint="default" w:ascii="Times New Roman" w:hAnsi="Times New Roman" w:eastAsia="仿宋" w:cs="Times New Roman"/>
                <w:w w:val="90"/>
                <w:sz w:val="22"/>
                <w:szCs w:val="22"/>
                <w:lang w:eastAsia="zh-CN"/>
              </w:rPr>
            </w:pPr>
            <w:r>
              <w:rPr>
                <w:rFonts w:hint="eastAsia" w:ascii="Times New Roman" w:hAnsi="Times New Roman" w:eastAsia="仿宋" w:cs="Times New Roman"/>
                <w:w w:val="90"/>
                <w:sz w:val="22"/>
                <w:szCs w:val="22"/>
                <w:lang w:eastAsia="zh-CN"/>
              </w:rPr>
              <w:t>客服电话</w:t>
            </w:r>
          </w:p>
        </w:tc>
        <w:tc>
          <w:tcPr>
            <w:tcW w:w="7878" w:type="dxa"/>
            <w:gridSpan w:val="7"/>
            <w:tcBorders>
              <w:top w:val="single" w:color="auto" w:sz="2" w:space="0"/>
              <w:left w:val="single" w:color="auto" w:sz="4" w:space="0"/>
              <w:bottom w:val="single" w:color="auto" w:sz="2" w:space="0"/>
              <w:right w:val="single" w:color="auto" w:sz="2" w:space="0"/>
            </w:tcBorders>
            <w:vAlign w:val="center"/>
          </w:tcPr>
          <w:p>
            <w:pPr>
              <w:adjustRightInd w:val="0"/>
              <w:snapToGrid w:val="0"/>
              <w:jc w:val="left"/>
              <w:rPr>
                <w:rFonts w:hint="eastAsia" w:ascii="Times New Roman" w:hAnsi="Times New Roman" w:eastAsia="仿宋" w:cs="Times New Roman"/>
                <w:w w:val="90"/>
                <w:sz w:val="22"/>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 w:type="dxa"/>
          <w:wAfter w:w="1" w:type="dxa"/>
          <w:cantSplit/>
          <w:trHeight w:val="561" w:hRule="atLeast"/>
        </w:trPr>
        <w:tc>
          <w:tcPr>
            <w:tcW w:w="1881" w:type="dxa"/>
            <w:gridSpan w:val="3"/>
            <w:tcBorders>
              <w:top w:val="single" w:color="auto" w:sz="2" w:space="0"/>
              <w:left w:val="single" w:color="auto" w:sz="2" w:space="0"/>
              <w:bottom w:val="single" w:color="auto" w:sz="2" w:space="0"/>
              <w:right w:val="single" w:color="auto" w:sz="4" w:space="0"/>
            </w:tcBorders>
            <w:vAlign w:val="center"/>
          </w:tcPr>
          <w:p>
            <w:pPr>
              <w:adjustRightInd w:val="0"/>
              <w:snapToGrid w:val="0"/>
              <w:jc w:val="left"/>
              <w:rPr>
                <w:rFonts w:hint="default" w:ascii="Times New Roman" w:hAnsi="Times New Roman" w:eastAsia="仿宋" w:cs="Times New Roman"/>
                <w:w w:val="90"/>
                <w:sz w:val="22"/>
                <w:szCs w:val="22"/>
                <w:lang w:eastAsia="zh-CN"/>
              </w:rPr>
            </w:pPr>
            <w:r>
              <w:rPr>
                <w:rFonts w:hint="eastAsia" w:ascii="Times New Roman" w:hAnsi="Times New Roman" w:eastAsia="仿宋" w:cs="Times New Roman"/>
                <w:w w:val="90"/>
                <w:sz w:val="22"/>
                <w:szCs w:val="22"/>
                <w:lang w:eastAsia="zh-CN"/>
              </w:rPr>
              <w:t>人工在线客服链接</w:t>
            </w:r>
          </w:p>
        </w:tc>
        <w:tc>
          <w:tcPr>
            <w:tcW w:w="7878" w:type="dxa"/>
            <w:gridSpan w:val="7"/>
            <w:tcBorders>
              <w:top w:val="single" w:color="auto" w:sz="2" w:space="0"/>
              <w:left w:val="single" w:color="auto" w:sz="4" w:space="0"/>
              <w:bottom w:val="single" w:color="auto" w:sz="2" w:space="0"/>
              <w:right w:val="single" w:color="auto" w:sz="2" w:space="0"/>
            </w:tcBorders>
            <w:vAlign w:val="center"/>
          </w:tcPr>
          <w:p>
            <w:pPr>
              <w:adjustRightInd w:val="0"/>
              <w:snapToGrid w:val="0"/>
              <w:jc w:val="left"/>
              <w:rPr>
                <w:rFonts w:hint="eastAsia" w:ascii="Times New Roman" w:hAnsi="Times New Roman" w:eastAsia="仿宋" w:cs="Times New Roman"/>
                <w:w w:val="90"/>
                <w:sz w:val="22"/>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 w:type="dxa"/>
          <w:wAfter w:w="1" w:type="dxa"/>
          <w:cantSplit/>
          <w:trHeight w:val="500" w:hRule="atLeast"/>
        </w:trPr>
        <w:tc>
          <w:tcPr>
            <w:tcW w:w="1305"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联系人一</w:t>
            </w:r>
          </w:p>
        </w:tc>
        <w:tc>
          <w:tcPr>
            <w:tcW w:w="1340"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212"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联系电话</w:t>
            </w:r>
          </w:p>
        </w:tc>
        <w:tc>
          <w:tcPr>
            <w:tcW w:w="1984"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78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邮箱</w:t>
            </w:r>
          </w:p>
        </w:tc>
        <w:tc>
          <w:tcPr>
            <w:tcW w:w="3138"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 w:type="dxa"/>
          <w:wAfter w:w="1" w:type="dxa"/>
          <w:cantSplit/>
          <w:trHeight w:val="500" w:hRule="atLeast"/>
        </w:trPr>
        <w:tc>
          <w:tcPr>
            <w:tcW w:w="1305"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联系人二</w:t>
            </w:r>
          </w:p>
        </w:tc>
        <w:tc>
          <w:tcPr>
            <w:tcW w:w="1340"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212"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联系电话</w:t>
            </w:r>
          </w:p>
        </w:tc>
        <w:tc>
          <w:tcPr>
            <w:tcW w:w="1984"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78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邮箱</w:t>
            </w:r>
          </w:p>
        </w:tc>
        <w:tc>
          <w:tcPr>
            <w:tcW w:w="3138"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9" w:type="dxa"/>
          <w:wAfter w:w="1" w:type="dxa"/>
          <w:cantSplit/>
          <w:trHeight w:val="500" w:hRule="atLeast"/>
        </w:trPr>
        <w:tc>
          <w:tcPr>
            <w:tcW w:w="1305"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经办人</w:t>
            </w:r>
          </w:p>
        </w:tc>
        <w:tc>
          <w:tcPr>
            <w:tcW w:w="1340"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212"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联系电话</w:t>
            </w:r>
          </w:p>
        </w:tc>
        <w:tc>
          <w:tcPr>
            <w:tcW w:w="1984"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780"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邮箱</w:t>
            </w:r>
          </w:p>
        </w:tc>
        <w:tc>
          <w:tcPr>
            <w:tcW w:w="3138"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bl>
    <w:p>
      <w:pPr>
        <w:snapToGrid w:val="0"/>
        <w:jc w:val="center"/>
        <w:outlineLvl w:val="0"/>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lang w:eastAsia="zh-CN"/>
        </w:rPr>
        <w:t>基金管理人</w:t>
      </w:r>
      <w:r>
        <w:rPr>
          <w:rFonts w:hint="eastAsia" w:asciiTheme="majorEastAsia" w:hAnsiTheme="majorEastAsia" w:eastAsiaTheme="majorEastAsia" w:cstheme="majorEastAsia"/>
          <w:b/>
          <w:sz w:val="28"/>
          <w:szCs w:val="28"/>
        </w:rPr>
        <w:t>接入中央数据交换平台申请表</w:t>
      </w:r>
    </w:p>
    <w:p>
      <w:pPr>
        <w:adjustRightInd w:val="0"/>
        <w:snapToGrid w:val="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p>
    <w:p>
      <w:pPr>
        <w:adjustRightInd w:val="0"/>
        <w:snapToGrid w:val="0"/>
        <w:rPr>
          <w:rFonts w:hint="default" w:ascii="Times New Roman" w:hAnsi="Times New Roman" w:eastAsia="仿宋" w:cs="Times New Roman"/>
          <w:sz w:val="22"/>
          <w:szCs w:val="22"/>
        </w:rPr>
      </w:pPr>
    </w:p>
    <w:p>
      <w:pPr>
        <w:adjustRightInd w:val="0"/>
        <w:snapToGrid w:val="0"/>
        <w:rPr>
          <w:rFonts w:hint="default" w:ascii="Times New Roman" w:hAnsi="Times New Roman" w:eastAsia="仿宋" w:cs="Times New Roman"/>
          <w:sz w:val="22"/>
          <w:szCs w:val="22"/>
        </w:rPr>
      </w:pPr>
    </w:p>
    <w:p>
      <w:pPr>
        <w:adjustRightInd w:val="0"/>
        <w:snapToGrid w:val="0"/>
        <w:outlineLvl w:val="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 xml:space="preserve">法定代表人（签章/签字）                   </w:t>
      </w:r>
      <w:r>
        <w:rPr>
          <w:rFonts w:hint="eastAsia" w:ascii="Times New Roman" w:hAnsi="Times New Roman" w:eastAsia="仿宋" w:cs="Times New Roman"/>
          <w:sz w:val="22"/>
          <w:szCs w:val="22"/>
          <w:lang w:val="en-US" w:eastAsia="zh-CN"/>
        </w:rPr>
        <w:t xml:space="preserve">               </w:t>
      </w:r>
      <w:r>
        <w:rPr>
          <w:rFonts w:hint="default" w:ascii="Times New Roman" w:hAnsi="Times New Roman" w:eastAsia="仿宋" w:cs="Times New Roman"/>
          <w:sz w:val="22"/>
          <w:szCs w:val="22"/>
        </w:rPr>
        <w:t>申请单位盖章</w:t>
      </w:r>
    </w:p>
    <w:p>
      <w:pPr>
        <w:adjustRightInd w:val="0"/>
        <w:snapToGrid w:val="0"/>
        <w:outlineLvl w:val="0"/>
        <w:rPr>
          <w:rFonts w:hint="default" w:ascii="Times New Roman" w:hAnsi="Times New Roman" w:eastAsia="仿宋" w:cs="Times New Roman"/>
          <w:sz w:val="22"/>
          <w:szCs w:val="22"/>
        </w:rPr>
      </w:pPr>
    </w:p>
    <w:p>
      <w:pPr>
        <w:keepNext w:val="0"/>
        <w:keepLines w:val="0"/>
        <w:pageBreakBefore w:val="0"/>
        <w:widowControl w:val="0"/>
        <w:kinsoku/>
        <w:wordWrap w:val="0"/>
        <w:overflowPunct/>
        <w:topLinePunct w:val="0"/>
        <w:autoSpaceDE/>
        <w:autoSpaceDN/>
        <w:bidi w:val="0"/>
        <w:adjustRightInd w:val="0"/>
        <w:snapToGrid w:val="0"/>
        <w:ind w:right="840" w:rightChars="400"/>
        <w:jc w:val="right"/>
        <w:textAlignment w:val="auto"/>
        <w:outlineLvl w:val="0"/>
        <w:rPr>
          <w:rFonts w:hint="default" w:ascii="Times New Roman" w:hAnsi="Times New Roman" w:eastAsia="仿宋" w:cs="Times New Roman"/>
          <w:sz w:val="22"/>
          <w:szCs w:val="22"/>
          <w:lang w:val="en-US" w:eastAsia="zh-CN"/>
        </w:rPr>
      </w:pPr>
      <w:r>
        <w:rPr>
          <w:rFonts w:hint="default" w:ascii="Times New Roman" w:hAnsi="Times New Roman" w:eastAsia="仿宋" w:cs="Times New Roman"/>
          <w:sz w:val="22"/>
          <w:szCs w:val="22"/>
          <w:lang w:eastAsia="zh-CN"/>
        </w:rPr>
        <w:t>年</w:t>
      </w:r>
      <w:r>
        <w:rPr>
          <w:rFonts w:hint="default" w:ascii="Times New Roman" w:hAnsi="Times New Roman" w:eastAsia="仿宋" w:cs="Times New Roman"/>
          <w:sz w:val="22"/>
          <w:szCs w:val="22"/>
          <w:lang w:val="en-US" w:eastAsia="zh-CN"/>
        </w:rPr>
        <w:t xml:space="preserve">  月  日</w:t>
      </w:r>
    </w:p>
    <w:p>
      <w:pPr>
        <w:rPr>
          <w:rFonts w:hint="default" w:ascii="Times New Roman" w:hAnsi="Times New Roman" w:eastAsia="黑体" w:cs="Times New Roman"/>
          <w:sz w:val="32"/>
          <w:szCs w:val="32"/>
          <w:lang w:eastAsia="zh-CN"/>
        </w:rPr>
      </w:pPr>
      <w:r>
        <w:rPr>
          <w:rFonts w:hint="default" w:ascii="Times New Roman" w:hAnsi="Times New Roman" w:eastAsia="仿宋" w:cs="Times New Roman"/>
          <w:sz w:val="22"/>
          <w:szCs w:val="22"/>
          <w:lang w:eastAsia="zh-CN"/>
        </w:rPr>
        <w:br w:type="page"/>
      </w:r>
    </w:p>
    <w:p>
      <w:pPr>
        <w:rPr>
          <w:rFonts w:hint="eastAsia" w:ascii="黑体" w:hAnsi="黑体" w:eastAsia="黑体" w:cs="黑体"/>
          <w:sz w:val="28"/>
          <w:szCs w:val="28"/>
          <w:lang w:eastAsia="zh-CN"/>
        </w:rPr>
      </w:pPr>
      <w:r>
        <w:rPr>
          <w:rFonts w:hint="eastAsia" w:ascii="黑体" w:hAnsi="黑体" w:eastAsia="黑体" w:cs="黑体"/>
          <w:sz w:val="28"/>
          <w:szCs w:val="28"/>
          <w:lang w:eastAsia="zh-CN"/>
        </w:rPr>
        <w:t>附件六</w:t>
      </w:r>
    </w:p>
    <w:p>
      <w:pPr>
        <w:rPr>
          <w:rFonts w:hint="eastAsia" w:ascii="黑体" w:hAnsi="黑体" w:eastAsia="黑体" w:cs="黑体"/>
          <w:sz w:val="28"/>
          <w:szCs w:val="28"/>
          <w:lang w:eastAsia="zh-CN"/>
        </w:rPr>
      </w:pPr>
    </w:p>
    <w:p>
      <w:pPr>
        <w:snapToGrid w:val="0"/>
        <w:jc w:val="center"/>
        <w:outlineLvl w:val="0"/>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基金销售机构接入中央数据交换平台申请表</w:t>
      </w:r>
    </w:p>
    <w:p>
      <w:pPr>
        <w:snapToGrid w:val="0"/>
        <w:jc w:val="center"/>
        <w:outlineLvl w:val="0"/>
        <w:rPr>
          <w:rFonts w:hint="eastAsia" w:asciiTheme="majorEastAsia" w:hAnsiTheme="majorEastAsia" w:eastAsiaTheme="majorEastAsia" w:cstheme="majorEastAsia"/>
          <w:b/>
          <w:sz w:val="28"/>
          <w:szCs w:val="28"/>
        </w:rPr>
      </w:pPr>
    </w:p>
    <w:tbl>
      <w:tblPr>
        <w:tblStyle w:val="15"/>
        <w:tblpPr w:leftFromText="180" w:rightFromText="180" w:vertAnchor="text" w:horzAnchor="margin" w:tblpXSpec="center" w:tblpY="323"/>
        <w:tblW w:w="9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
        <w:gridCol w:w="1305"/>
        <w:gridCol w:w="567"/>
        <w:gridCol w:w="709"/>
        <w:gridCol w:w="1276"/>
        <w:gridCol w:w="1234"/>
        <w:gridCol w:w="609"/>
        <w:gridCol w:w="803"/>
        <w:gridCol w:w="141"/>
        <w:gridCol w:w="3130"/>
        <w:gridCol w:w="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cantSplit/>
          <w:trHeight w:val="560" w:hRule="atLeast"/>
        </w:trPr>
        <w:tc>
          <w:tcPr>
            <w:tcW w:w="1881"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申请单位全称</w:t>
            </w:r>
          </w:p>
        </w:tc>
        <w:tc>
          <w:tcPr>
            <w:tcW w:w="7902"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cantSplit/>
          <w:trHeight w:val="560" w:hRule="atLeast"/>
        </w:trPr>
        <w:tc>
          <w:tcPr>
            <w:tcW w:w="1881"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注册地址</w:t>
            </w:r>
          </w:p>
        </w:tc>
        <w:tc>
          <w:tcPr>
            <w:tcW w:w="7902"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cantSplit/>
          <w:trHeight w:val="560" w:hRule="atLeast"/>
        </w:trPr>
        <w:tc>
          <w:tcPr>
            <w:tcW w:w="1881"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法定代表人</w:t>
            </w:r>
          </w:p>
        </w:tc>
        <w:tc>
          <w:tcPr>
            <w:tcW w:w="3219"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c>
          <w:tcPr>
            <w:tcW w:w="1412"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统一社会信用代码</w:t>
            </w:r>
          </w:p>
        </w:tc>
        <w:tc>
          <w:tcPr>
            <w:tcW w:w="3271" w:type="dxa"/>
            <w:gridSpan w:val="2"/>
            <w:tcBorders>
              <w:top w:val="single" w:color="auto" w:sz="2" w:space="0"/>
              <w:left w:val="single" w:color="auto" w:sz="2" w:space="0"/>
              <w:bottom w:val="single" w:color="auto" w:sz="2" w:space="0"/>
              <w:right w:val="single" w:color="auto" w:sz="2" w:space="0"/>
            </w:tcBorders>
            <w:vAlign w:val="center"/>
          </w:tcPr>
          <w:p>
            <w:pPr>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cantSplit/>
          <w:trHeight w:val="560" w:hRule="atLeast"/>
        </w:trPr>
        <w:tc>
          <w:tcPr>
            <w:tcW w:w="1881"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单位类型</w:t>
            </w:r>
          </w:p>
        </w:tc>
        <w:tc>
          <w:tcPr>
            <w:tcW w:w="7902"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销售机构（包括直销）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cantSplit/>
          <w:trHeight w:val="560" w:hRule="atLeast"/>
        </w:trPr>
        <w:tc>
          <w:tcPr>
            <w:tcW w:w="1881"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销售机构类型</w:t>
            </w:r>
          </w:p>
        </w:tc>
        <w:tc>
          <w:tcPr>
            <w:tcW w:w="7902"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商业</w:t>
            </w:r>
            <w:r>
              <w:rPr>
                <w:rFonts w:hint="default" w:ascii="Times New Roman" w:hAnsi="Times New Roman" w:eastAsia="仿宋" w:cs="Times New Roman"/>
                <w:w w:val="90"/>
                <w:sz w:val="22"/>
                <w:szCs w:val="22"/>
              </w:rPr>
              <w:t>银行</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证券公司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直销</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独立</w:t>
            </w:r>
            <w:r>
              <w:rPr>
                <w:rFonts w:hint="default" w:ascii="Times New Roman" w:hAnsi="Times New Roman" w:eastAsia="仿宋" w:cs="Times New Roman"/>
                <w:w w:val="90"/>
                <w:sz w:val="22"/>
                <w:szCs w:val="22"/>
                <w:lang w:eastAsia="zh-CN"/>
              </w:rPr>
              <w:t>基金</w:t>
            </w:r>
            <w:r>
              <w:rPr>
                <w:rFonts w:hint="default" w:ascii="Times New Roman" w:hAnsi="Times New Roman" w:eastAsia="仿宋" w:cs="Times New Roman"/>
                <w:w w:val="90"/>
                <w:sz w:val="22"/>
                <w:szCs w:val="22"/>
              </w:rPr>
              <w:t>销售机构</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lang w:eastAsia="zh-CN"/>
              </w:rPr>
              <w:t>证券</w:t>
            </w:r>
            <w:r>
              <w:rPr>
                <w:rFonts w:hint="default" w:ascii="Times New Roman" w:hAnsi="Times New Roman" w:eastAsia="仿宋" w:cs="Times New Roman"/>
                <w:w w:val="90"/>
                <w:sz w:val="22"/>
                <w:szCs w:val="22"/>
              </w:rPr>
              <w:t>投资咨询机构</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期货公司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保险</w:t>
            </w:r>
            <w:r>
              <w:rPr>
                <w:rFonts w:hint="default" w:ascii="Times New Roman" w:hAnsi="Times New Roman" w:eastAsia="仿宋" w:cs="Times New Roman"/>
                <w:w w:val="90"/>
                <w:sz w:val="22"/>
                <w:szCs w:val="22"/>
                <w:lang w:eastAsia="zh-CN"/>
              </w:rPr>
              <w:t>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保险经纪公司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保险代理公司</w:t>
            </w:r>
            <w:r>
              <w:rPr>
                <w:rFonts w:hint="default" w:ascii="Times New Roman" w:hAnsi="Times New Roman" w:eastAsia="仿宋" w:cs="Times New Roman"/>
                <w:w w:val="90"/>
                <w:sz w:val="22"/>
                <w:szCs w:val="22"/>
                <w:lang w:val="en-US" w:eastAsia="zh-CN"/>
              </w:rPr>
              <w:t xml:space="preserve"> </w:t>
            </w: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其他</w:t>
            </w:r>
            <w:r>
              <w:rPr>
                <w:rFonts w:hint="default" w:ascii="Times New Roman" w:hAnsi="Times New Roman" w:eastAsia="仿宋" w:cs="Times New Roman"/>
                <w:w w:val="90"/>
                <w:sz w:val="22"/>
                <w:szCs w:val="22"/>
                <w:u w:val="single"/>
              </w:rPr>
              <w:t xml:space="preserve">        </w:t>
            </w:r>
            <w:r>
              <w:rPr>
                <w:rFonts w:hint="default" w:ascii="Times New Roman" w:hAnsi="Times New Roman" w:eastAsia="仿宋" w:cs="Times New Roman"/>
                <w:w w:val="90"/>
                <w:sz w:val="22"/>
                <w:szCs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637" w:hRule="atLeast"/>
        </w:trPr>
        <w:tc>
          <w:tcPr>
            <w:tcW w:w="5700" w:type="dxa"/>
            <w:gridSpan w:val="6"/>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销售机构代码（中国资本市场标准网配发的三位编码）</w:t>
            </w:r>
          </w:p>
        </w:tc>
        <w:tc>
          <w:tcPr>
            <w:tcW w:w="4082" w:type="dxa"/>
            <w:gridSpan w:val="4"/>
            <w:tcBorders>
              <w:top w:val="single" w:color="auto" w:sz="2" w:space="0"/>
              <w:left w:val="single" w:color="auto" w:sz="2" w:space="0"/>
              <w:bottom w:val="single" w:color="auto" w:sz="2" w:space="0"/>
              <w:right w:val="single" w:color="auto" w:sz="2" w:space="0"/>
            </w:tcBorders>
            <w:vAlign w:val="center"/>
          </w:tcPr>
          <w:p>
            <w:pPr>
              <w:adjustRightInd w:val="0"/>
              <w:snapToGrid w:val="0"/>
              <w:ind w:firstLine="788" w:firstLineChars="398"/>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61" w:hRule="atLeast"/>
        </w:trPr>
        <w:tc>
          <w:tcPr>
            <w:tcW w:w="5700" w:type="dxa"/>
            <w:gridSpan w:val="6"/>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通信小站号（深圳证券通信公司配发）</w:t>
            </w:r>
          </w:p>
        </w:tc>
        <w:tc>
          <w:tcPr>
            <w:tcW w:w="4082" w:type="dxa"/>
            <w:gridSpan w:val="4"/>
            <w:tcBorders>
              <w:top w:val="single" w:color="auto" w:sz="2" w:space="0"/>
              <w:left w:val="single" w:color="auto" w:sz="2" w:space="0"/>
              <w:bottom w:val="single" w:color="auto" w:sz="2" w:space="0"/>
              <w:right w:val="single" w:color="auto" w:sz="2" w:space="0"/>
            </w:tcBorders>
            <w:vAlign w:val="center"/>
          </w:tcPr>
          <w:p>
            <w:pPr>
              <w:adjustRightInd w:val="0"/>
              <w:snapToGrid w:val="0"/>
              <w:ind w:firstLine="788" w:firstLineChars="398"/>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69" w:hRule="atLeast"/>
        </w:trPr>
        <w:tc>
          <w:tcPr>
            <w:tcW w:w="5700" w:type="dxa"/>
            <w:gridSpan w:val="6"/>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监督机构名称（除券商、银行、直销外，其他销售机构须填写）</w:t>
            </w:r>
          </w:p>
        </w:tc>
        <w:tc>
          <w:tcPr>
            <w:tcW w:w="4082" w:type="dxa"/>
            <w:gridSpan w:val="4"/>
            <w:tcBorders>
              <w:top w:val="single" w:color="auto" w:sz="2" w:space="0"/>
              <w:left w:val="single" w:color="auto" w:sz="2" w:space="0"/>
              <w:bottom w:val="single" w:color="auto" w:sz="2" w:space="0"/>
              <w:right w:val="single" w:color="auto" w:sz="2" w:space="0"/>
            </w:tcBorders>
            <w:vAlign w:val="center"/>
          </w:tcPr>
          <w:p>
            <w:pPr>
              <w:adjustRightInd w:val="0"/>
              <w:snapToGrid w:val="0"/>
              <w:ind w:firstLine="788" w:firstLineChars="398"/>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00" w:hRule="atLeast"/>
        </w:trPr>
        <w:tc>
          <w:tcPr>
            <w:tcW w:w="1305"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联系人一</w:t>
            </w:r>
          </w:p>
        </w:tc>
        <w:tc>
          <w:tcPr>
            <w:tcW w:w="127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276"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联系电话</w:t>
            </w:r>
          </w:p>
        </w:tc>
        <w:tc>
          <w:tcPr>
            <w:tcW w:w="1843"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944"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邮箱</w:t>
            </w:r>
          </w:p>
        </w:tc>
        <w:tc>
          <w:tcPr>
            <w:tcW w:w="3138"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00" w:hRule="atLeast"/>
        </w:trPr>
        <w:tc>
          <w:tcPr>
            <w:tcW w:w="1305"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联系人二</w:t>
            </w:r>
          </w:p>
        </w:tc>
        <w:tc>
          <w:tcPr>
            <w:tcW w:w="127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276"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联系电话</w:t>
            </w:r>
          </w:p>
        </w:tc>
        <w:tc>
          <w:tcPr>
            <w:tcW w:w="1843"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944"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邮箱</w:t>
            </w:r>
          </w:p>
        </w:tc>
        <w:tc>
          <w:tcPr>
            <w:tcW w:w="3138"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00" w:hRule="atLeast"/>
        </w:trPr>
        <w:tc>
          <w:tcPr>
            <w:tcW w:w="1305"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经办人</w:t>
            </w:r>
          </w:p>
        </w:tc>
        <w:tc>
          <w:tcPr>
            <w:tcW w:w="1276"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276"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联系电话</w:t>
            </w:r>
          </w:p>
        </w:tc>
        <w:tc>
          <w:tcPr>
            <w:tcW w:w="1843"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944"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邮箱</w:t>
            </w:r>
          </w:p>
        </w:tc>
        <w:tc>
          <w:tcPr>
            <w:tcW w:w="3138"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00" w:hRule="atLeast"/>
        </w:trPr>
        <w:tc>
          <w:tcPr>
            <w:tcW w:w="9782" w:type="dxa"/>
            <w:gridSpan w:val="10"/>
            <w:tcBorders>
              <w:top w:val="single" w:color="auto" w:sz="2" w:space="0"/>
              <w:left w:val="single" w:color="auto" w:sz="2" w:space="0"/>
              <w:bottom w:val="single" w:color="auto" w:sz="2" w:space="0"/>
              <w:right w:val="single" w:color="auto" w:sz="2" w:space="0"/>
            </w:tcBorders>
            <w:shd w:val="clear" w:color="auto" w:fill="C0C0C0"/>
            <w:vAlign w:val="center"/>
          </w:tcPr>
          <w:p>
            <w:pPr>
              <w:adjustRightInd w:val="0"/>
              <w:snapToGrid w:val="0"/>
              <w:rPr>
                <w:rFonts w:hint="default" w:ascii="Times New Roman" w:hAnsi="Times New Roman" w:eastAsia="仿宋" w:cs="Times New Roman"/>
                <w:b/>
                <w:w w:val="90"/>
                <w:sz w:val="22"/>
                <w:szCs w:val="22"/>
              </w:rPr>
            </w:pPr>
            <w:r>
              <w:rPr>
                <w:rFonts w:hint="default" w:ascii="Times New Roman" w:hAnsi="Times New Roman" w:eastAsia="仿宋" w:cs="Times New Roman"/>
                <w:b/>
                <w:w w:val="90"/>
                <w:sz w:val="22"/>
                <w:szCs w:val="22"/>
              </w:rPr>
              <w:t>申请单位承诺事项：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9" w:type="dxa"/>
          <w:cantSplit/>
          <w:trHeight w:val="500" w:hRule="atLeast"/>
        </w:trPr>
        <w:tc>
          <w:tcPr>
            <w:tcW w:w="9782" w:type="dxa"/>
            <w:gridSpan w:val="10"/>
            <w:tcBorders>
              <w:top w:val="single" w:color="auto" w:sz="2" w:space="0"/>
              <w:left w:val="single" w:color="auto" w:sz="2" w:space="0"/>
              <w:bottom w:val="single" w:color="auto" w:sz="2" w:space="0"/>
              <w:right w:val="single" w:color="auto" w:sz="2" w:space="0"/>
            </w:tcBorders>
            <w:vAlign w:val="center"/>
          </w:tcPr>
          <w:p>
            <w:pPr>
              <w:numPr>
                <w:ilvl w:val="0"/>
                <w:numId w:val="0"/>
              </w:numPr>
              <w:adjustRightInd w:val="0"/>
              <w:snapToGrid w:val="0"/>
              <w:spacing w:before="120" w:line="160" w:lineRule="atLeast"/>
              <w:jc w:val="both"/>
              <w:rPr>
                <w:rFonts w:hint="default" w:ascii="Times New Roman" w:hAnsi="Times New Roman" w:eastAsia="仿宋" w:cs="Times New Roman"/>
                <w:w w:val="90"/>
                <w:sz w:val="21"/>
                <w:szCs w:val="21"/>
              </w:rPr>
            </w:pPr>
            <w:r>
              <w:rPr>
                <w:rFonts w:hint="eastAsia" w:ascii="Times New Roman" w:hAnsi="Times New Roman" w:eastAsia="仿宋" w:cs="Times New Roman"/>
                <w:w w:val="90"/>
                <w:sz w:val="21"/>
                <w:szCs w:val="21"/>
                <w:lang w:val="en-US" w:eastAsia="zh-CN"/>
              </w:rPr>
              <w:t>1、我公司</w:t>
            </w:r>
            <w:r>
              <w:rPr>
                <w:rFonts w:hint="default" w:ascii="Times New Roman" w:hAnsi="Times New Roman" w:eastAsia="仿宋" w:cs="Times New Roman"/>
                <w:w w:val="90"/>
                <w:sz w:val="21"/>
                <w:szCs w:val="21"/>
              </w:rPr>
              <w:t>保证</w:t>
            </w:r>
            <w:r>
              <w:rPr>
                <w:rFonts w:hint="eastAsia" w:ascii="Times New Roman" w:hAnsi="Times New Roman" w:eastAsia="仿宋" w:cs="Times New Roman"/>
                <w:w w:val="90"/>
                <w:sz w:val="21"/>
                <w:szCs w:val="21"/>
                <w:lang w:eastAsia="zh-CN"/>
              </w:rPr>
              <w:t>接入中央数据交换平台所</w:t>
            </w:r>
            <w:r>
              <w:rPr>
                <w:rFonts w:hint="default" w:ascii="Times New Roman" w:hAnsi="Times New Roman" w:eastAsia="仿宋" w:cs="Times New Roman"/>
                <w:w w:val="90"/>
                <w:sz w:val="21"/>
                <w:szCs w:val="21"/>
              </w:rPr>
              <w:t>提供的所有资料真实、完整、准确。</w:t>
            </w:r>
          </w:p>
          <w:p>
            <w:pPr>
              <w:numPr>
                <w:ilvl w:val="0"/>
                <w:numId w:val="0"/>
              </w:numPr>
              <w:adjustRightInd w:val="0"/>
              <w:snapToGrid w:val="0"/>
              <w:spacing w:before="120" w:line="160" w:lineRule="atLeast"/>
              <w:rPr>
                <w:rFonts w:hint="default" w:ascii="Times New Roman" w:hAnsi="Times New Roman" w:eastAsia="仿宋" w:cs="Times New Roman"/>
                <w:w w:val="90"/>
                <w:sz w:val="21"/>
                <w:szCs w:val="21"/>
              </w:rPr>
            </w:pPr>
            <w:r>
              <w:rPr>
                <w:rFonts w:hint="eastAsia" w:ascii="Times New Roman" w:hAnsi="Times New Roman" w:eastAsia="仿宋" w:cs="Times New Roman"/>
                <w:w w:val="90"/>
                <w:sz w:val="21"/>
                <w:szCs w:val="21"/>
                <w:lang w:val="en-US" w:eastAsia="zh-CN"/>
              </w:rPr>
              <w:t>2、</w:t>
            </w:r>
            <w:r>
              <w:rPr>
                <w:rFonts w:hint="default" w:ascii="Times New Roman" w:hAnsi="Times New Roman" w:eastAsia="仿宋" w:cs="Times New Roman"/>
                <w:w w:val="90"/>
                <w:sz w:val="21"/>
                <w:szCs w:val="21"/>
              </w:rPr>
              <w:t>在接入中央数据交换平台前，</w:t>
            </w:r>
            <w:r>
              <w:rPr>
                <w:rFonts w:hint="eastAsia" w:ascii="Times New Roman" w:hAnsi="Times New Roman" w:eastAsia="仿宋" w:cs="Times New Roman"/>
                <w:w w:val="90"/>
                <w:sz w:val="21"/>
                <w:szCs w:val="21"/>
                <w:lang w:eastAsia="zh-CN"/>
              </w:rPr>
              <w:t>我公司已</w:t>
            </w:r>
            <w:r>
              <w:rPr>
                <w:rFonts w:hint="default" w:ascii="Times New Roman" w:hAnsi="Times New Roman" w:eastAsia="仿宋" w:cs="Times New Roman"/>
                <w:w w:val="90"/>
                <w:sz w:val="21"/>
                <w:szCs w:val="21"/>
              </w:rPr>
              <w:t>与相关机构进行了充分的业务和系统测试，测试结果达到了接入中央数据交换平台的要求</w:t>
            </w:r>
            <w:r>
              <w:rPr>
                <w:rFonts w:hint="eastAsia" w:ascii="Times New Roman" w:hAnsi="Times New Roman" w:eastAsia="仿宋" w:cs="Times New Roman"/>
                <w:w w:val="90"/>
                <w:sz w:val="21"/>
                <w:szCs w:val="21"/>
                <w:lang w:eastAsia="zh-CN"/>
              </w:rPr>
              <w:t>。我公司</w:t>
            </w:r>
            <w:r>
              <w:rPr>
                <w:rFonts w:hint="default" w:ascii="Times New Roman" w:hAnsi="Times New Roman" w:eastAsia="仿宋" w:cs="Times New Roman"/>
                <w:w w:val="90"/>
                <w:sz w:val="21"/>
                <w:szCs w:val="21"/>
              </w:rPr>
              <w:t>确保</w:t>
            </w:r>
            <w:r>
              <w:rPr>
                <w:rFonts w:hint="eastAsia" w:ascii="Times New Roman" w:hAnsi="Times New Roman" w:eastAsia="仿宋" w:cs="Times New Roman"/>
                <w:w w:val="90"/>
                <w:sz w:val="21"/>
                <w:szCs w:val="21"/>
                <w:lang w:eastAsia="zh-CN"/>
              </w:rPr>
              <w:t>能够按照《</w:t>
            </w:r>
            <w:r>
              <w:rPr>
                <w:rFonts w:hint="eastAsia" w:ascii="Times New Roman" w:hAnsi="Times New Roman" w:eastAsia="仿宋" w:cs="Times New Roman"/>
                <w:w w:val="90"/>
                <w:sz w:val="21"/>
                <w:szCs w:val="21"/>
                <w:lang w:val="en-US" w:eastAsia="zh-CN"/>
              </w:rPr>
              <w:t>公募基金行业注册登记数据中央交换平台业务规则</w:t>
            </w:r>
            <w:r>
              <w:rPr>
                <w:rFonts w:hint="eastAsia" w:ascii="Times New Roman" w:hAnsi="Times New Roman" w:eastAsia="仿宋" w:cs="Times New Roman"/>
                <w:w w:val="90"/>
                <w:sz w:val="21"/>
                <w:szCs w:val="21"/>
                <w:lang w:eastAsia="zh-CN"/>
              </w:rPr>
              <w:t>》《</w:t>
            </w:r>
            <w:r>
              <w:rPr>
                <w:rFonts w:hint="eastAsia" w:ascii="Times New Roman" w:hAnsi="Times New Roman" w:eastAsia="仿宋" w:cs="Times New Roman"/>
                <w:w w:val="90"/>
                <w:sz w:val="21"/>
                <w:szCs w:val="21"/>
                <w:lang w:val="en-US" w:eastAsia="zh-CN"/>
              </w:rPr>
              <w:t>公募基金行业注册登记数据中央交换平台业务指引</w:t>
            </w:r>
            <w:r>
              <w:rPr>
                <w:rFonts w:hint="eastAsia" w:ascii="Times New Roman" w:hAnsi="Times New Roman" w:eastAsia="仿宋" w:cs="Times New Roman"/>
                <w:w w:val="90"/>
                <w:sz w:val="21"/>
                <w:szCs w:val="21"/>
                <w:lang w:eastAsia="zh-CN"/>
              </w:rPr>
              <w:t>》等相关规定开展中央数据交换平台各项业务，并对通过中央数据交换平台进行交换的基金业务数据的合法性、真实性、完整性和准确性负责。</w:t>
            </w:r>
          </w:p>
          <w:p>
            <w:pPr>
              <w:numPr>
                <w:ilvl w:val="0"/>
                <w:numId w:val="0"/>
              </w:numPr>
              <w:adjustRightInd w:val="0"/>
              <w:snapToGrid w:val="0"/>
              <w:spacing w:before="120" w:line="160" w:lineRule="atLeast"/>
              <w:rPr>
                <w:rFonts w:hint="default" w:ascii="Times New Roman" w:hAnsi="Times New Roman" w:eastAsia="仿宋" w:cs="Times New Roman"/>
                <w:w w:val="90"/>
                <w:sz w:val="22"/>
                <w:szCs w:val="22"/>
              </w:rPr>
            </w:pPr>
            <w:r>
              <w:rPr>
                <w:rFonts w:hint="eastAsia" w:ascii="Times New Roman" w:hAnsi="Times New Roman" w:eastAsia="仿宋" w:cs="Times New Roman"/>
                <w:w w:val="90"/>
                <w:sz w:val="21"/>
                <w:szCs w:val="21"/>
                <w:lang w:val="en-US" w:eastAsia="zh-CN"/>
              </w:rPr>
              <w:t>3、</w:t>
            </w:r>
            <w:r>
              <w:rPr>
                <w:rFonts w:hint="default" w:ascii="Times New Roman" w:hAnsi="Times New Roman" w:eastAsia="仿宋" w:cs="Times New Roman"/>
                <w:w w:val="90"/>
                <w:sz w:val="21"/>
                <w:szCs w:val="21"/>
              </w:rPr>
              <w:t>我</w:t>
            </w:r>
            <w:r>
              <w:rPr>
                <w:rFonts w:hint="eastAsia" w:ascii="Times New Roman" w:hAnsi="Times New Roman" w:eastAsia="仿宋" w:cs="Times New Roman"/>
                <w:w w:val="90"/>
                <w:sz w:val="21"/>
                <w:szCs w:val="21"/>
                <w:lang w:eastAsia="zh-CN"/>
              </w:rPr>
              <w:t>公</w:t>
            </w:r>
            <w:r>
              <w:rPr>
                <w:rFonts w:hint="default" w:ascii="Times New Roman" w:hAnsi="Times New Roman" w:eastAsia="仿宋" w:cs="Times New Roman"/>
                <w:w w:val="90"/>
                <w:sz w:val="21"/>
                <w:szCs w:val="21"/>
              </w:rPr>
              <w:t>司知悉：对于有监督机构的销售机构，中央数据交换平台会将交换数据同步转发其监督机构。</w:t>
            </w:r>
          </w:p>
        </w:tc>
      </w:tr>
    </w:tbl>
    <w:p>
      <w:pPr>
        <w:snapToGrid w:val="0"/>
        <w:jc w:val="center"/>
        <w:rPr>
          <w:rFonts w:hint="default" w:ascii="Times New Roman" w:hAnsi="Times New Roman" w:eastAsia="仿宋" w:cs="Times New Roman"/>
          <w:b/>
          <w:sz w:val="22"/>
          <w:szCs w:val="22"/>
        </w:rPr>
      </w:pPr>
    </w:p>
    <w:p>
      <w:pPr>
        <w:adjustRightInd w:val="0"/>
        <w:snapToGrid w:val="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 xml:space="preserve">   </w:t>
      </w:r>
    </w:p>
    <w:p>
      <w:pPr>
        <w:adjustRightInd w:val="0"/>
        <w:snapToGrid w:val="0"/>
        <w:rPr>
          <w:rFonts w:hint="default" w:ascii="Times New Roman" w:hAnsi="Times New Roman" w:eastAsia="仿宋" w:cs="Times New Roman"/>
          <w:sz w:val="22"/>
          <w:szCs w:val="22"/>
        </w:rPr>
      </w:pPr>
    </w:p>
    <w:p>
      <w:pPr>
        <w:adjustRightInd w:val="0"/>
        <w:snapToGrid w:val="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 xml:space="preserve">法定代表人（签章/签字）                   </w:t>
      </w:r>
      <w:r>
        <w:rPr>
          <w:rFonts w:hint="eastAsia" w:ascii="Times New Roman" w:hAnsi="Times New Roman" w:eastAsia="仿宋" w:cs="Times New Roman"/>
          <w:sz w:val="22"/>
          <w:szCs w:val="22"/>
          <w:lang w:val="en-US" w:eastAsia="zh-CN"/>
        </w:rPr>
        <w:t xml:space="preserve">               </w:t>
      </w:r>
      <w:r>
        <w:rPr>
          <w:rFonts w:hint="default" w:ascii="Times New Roman" w:hAnsi="Times New Roman" w:eastAsia="仿宋" w:cs="Times New Roman"/>
          <w:sz w:val="22"/>
          <w:szCs w:val="22"/>
        </w:rPr>
        <w:t>申请单位盖章</w:t>
      </w:r>
    </w:p>
    <w:p>
      <w:pPr>
        <w:adjustRightInd w:val="0"/>
        <w:snapToGrid w:val="0"/>
        <w:rPr>
          <w:rFonts w:hint="default" w:ascii="Times New Roman" w:hAnsi="Times New Roman" w:eastAsia="仿宋" w:cs="Times New Roman"/>
          <w:sz w:val="22"/>
          <w:szCs w:val="22"/>
        </w:rPr>
      </w:pPr>
    </w:p>
    <w:p>
      <w:pPr>
        <w:keepNext w:val="0"/>
        <w:keepLines w:val="0"/>
        <w:pageBreakBefore w:val="0"/>
        <w:widowControl w:val="0"/>
        <w:kinsoku/>
        <w:wordWrap w:val="0"/>
        <w:overflowPunct/>
        <w:topLinePunct w:val="0"/>
        <w:autoSpaceDE/>
        <w:autoSpaceDN/>
        <w:bidi w:val="0"/>
        <w:adjustRightInd w:val="0"/>
        <w:snapToGrid w:val="0"/>
        <w:ind w:right="840" w:rightChars="400"/>
        <w:jc w:val="right"/>
        <w:textAlignment w:val="auto"/>
        <w:outlineLvl w:val="0"/>
        <w:rPr>
          <w:rFonts w:hint="default" w:ascii="Times New Roman" w:hAnsi="Times New Roman" w:eastAsia="仿宋" w:cs="Times New Roman"/>
          <w:sz w:val="22"/>
          <w:szCs w:val="22"/>
        </w:rPr>
      </w:pPr>
      <w:r>
        <w:rPr>
          <w:rFonts w:hint="default" w:ascii="Times New Roman" w:hAnsi="Times New Roman" w:eastAsia="仿宋" w:cs="Times New Roman"/>
          <w:sz w:val="22"/>
          <w:szCs w:val="22"/>
          <w:lang w:eastAsia="zh-CN"/>
        </w:rPr>
        <w:t>年</w:t>
      </w:r>
      <w:r>
        <w:rPr>
          <w:rFonts w:hint="default" w:ascii="Times New Roman" w:hAnsi="Times New Roman" w:eastAsia="仿宋" w:cs="Times New Roman"/>
          <w:sz w:val="22"/>
          <w:szCs w:val="22"/>
          <w:lang w:val="en-US" w:eastAsia="zh-CN"/>
        </w:rPr>
        <w:t xml:space="preserve">  月  日</w:t>
      </w:r>
    </w:p>
    <w:p>
      <w:pPr>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br w:type="page"/>
      </w:r>
    </w:p>
    <w:p>
      <w:pPr>
        <w:jc w:val="left"/>
        <w:rPr>
          <w:rFonts w:hint="eastAsia" w:ascii="Times New Roman" w:hAnsi="Times New Roman" w:eastAsia="黑体" w:cs="Times New Roman"/>
          <w:sz w:val="28"/>
          <w:szCs w:val="28"/>
          <w:lang w:eastAsia="zh-CN"/>
        </w:rPr>
      </w:pPr>
      <w:r>
        <w:rPr>
          <w:rFonts w:hint="eastAsia" w:ascii="Times New Roman" w:hAnsi="Times New Roman" w:eastAsia="黑体" w:cs="Times New Roman"/>
          <w:sz w:val="28"/>
          <w:szCs w:val="28"/>
          <w:lang w:eastAsia="zh-CN"/>
        </w:rPr>
        <w:t>附件七</w:t>
      </w:r>
    </w:p>
    <w:p>
      <w:pPr>
        <w:jc w:val="left"/>
        <w:rPr>
          <w:rFonts w:hint="eastAsia" w:ascii="Times New Roman" w:hAnsi="Times New Roman" w:eastAsia="黑体" w:cs="Times New Roman"/>
          <w:sz w:val="28"/>
          <w:szCs w:val="28"/>
          <w:lang w:eastAsia="zh-CN"/>
        </w:rPr>
      </w:pPr>
    </w:p>
    <w:p>
      <w:pPr>
        <w:jc w:val="center"/>
        <w:rPr>
          <w:rFonts w:hint="default" w:ascii="Times New Roman" w:hAnsi="Times New Roman" w:cs="Times New Roman"/>
          <w:b/>
          <w:sz w:val="28"/>
          <w:szCs w:val="28"/>
        </w:rPr>
      </w:pPr>
      <w:r>
        <w:rPr>
          <w:rFonts w:hint="default" w:ascii="Times New Roman" w:hAnsi="Times New Roman" w:cs="Times New Roman"/>
          <w:b/>
          <w:sz w:val="28"/>
          <w:szCs w:val="28"/>
          <w:lang w:eastAsia="zh-CN"/>
        </w:rPr>
        <w:t>香港互认基金内地代理人</w:t>
      </w:r>
      <w:r>
        <w:rPr>
          <w:rFonts w:hint="default" w:ascii="Times New Roman" w:hAnsi="Times New Roman" w:cs="Times New Roman"/>
          <w:b/>
          <w:sz w:val="28"/>
          <w:szCs w:val="28"/>
        </w:rPr>
        <w:t>信息表</w:t>
      </w:r>
    </w:p>
    <w:p>
      <w:pPr>
        <w:jc w:val="center"/>
        <w:rPr>
          <w:rFonts w:hint="default" w:ascii="Times New Roman" w:hAnsi="Times New Roman" w:cs="Times New Roman"/>
          <w:b/>
          <w:sz w:val="28"/>
          <w:szCs w:val="28"/>
        </w:rPr>
      </w:pPr>
    </w:p>
    <w:p>
      <w:pPr>
        <w:rPr>
          <w:rFonts w:hint="eastAsia" w:ascii="仿宋" w:hAnsi="仿宋" w:eastAsia="仿宋" w:cs="仿宋"/>
          <w:sz w:val="22"/>
          <w:szCs w:val="22"/>
        </w:rPr>
      </w:pPr>
      <w:r>
        <w:rPr>
          <w:rFonts w:hint="eastAsia" w:ascii="仿宋" w:hAnsi="仿宋" w:eastAsia="仿宋" w:cs="仿宋"/>
          <w:sz w:val="22"/>
          <w:szCs w:val="22"/>
        </w:rPr>
        <w:t>中国证券登记结算有限责任公司：</w:t>
      </w:r>
    </w:p>
    <w:p>
      <w:pPr>
        <w:rPr>
          <w:rFonts w:hint="eastAsia" w:ascii="仿宋" w:hAnsi="仿宋" w:eastAsia="仿宋" w:cs="仿宋"/>
          <w:sz w:val="22"/>
          <w:szCs w:val="22"/>
          <w:lang w:eastAsia="zh-CN"/>
        </w:rPr>
      </w:pPr>
    </w:p>
    <w:p>
      <w:pPr>
        <w:rPr>
          <w:rFonts w:hint="default" w:ascii="Times New Roman" w:hAnsi="Times New Roman" w:eastAsia="仿宋" w:cs="Times New Roman"/>
          <w:sz w:val="22"/>
          <w:szCs w:val="22"/>
        </w:rPr>
      </w:pPr>
      <w:r>
        <w:rPr>
          <w:rFonts w:hint="eastAsia" w:ascii="仿宋" w:hAnsi="仿宋" w:eastAsia="仿宋" w:cs="仿宋"/>
          <w:sz w:val="22"/>
          <w:szCs w:val="22"/>
        </w:rPr>
        <w:tab/>
      </w:r>
      <w:r>
        <w:rPr>
          <w:rFonts w:hint="default" w:ascii="Times New Roman" w:hAnsi="Times New Roman" w:eastAsia="仿宋" w:cs="Times New Roman"/>
          <w:sz w:val="22"/>
          <w:szCs w:val="22"/>
        </w:rPr>
        <w:t xml:space="preserve"> XX公司</w:t>
      </w:r>
      <w:r>
        <w:rPr>
          <w:rFonts w:hint="default" w:ascii="Times New Roman" w:hAnsi="Times New Roman" w:eastAsia="仿宋" w:cs="Times New Roman"/>
          <w:sz w:val="22"/>
          <w:szCs w:val="22"/>
          <w:lang w:eastAsia="zh-CN"/>
        </w:rPr>
        <w:t>（以下简称“我公司”）为香港互认基金内地代理人，委托</w:t>
      </w:r>
      <w:r>
        <w:rPr>
          <w:rFonts w:hint="default" w:ascii="Times New Roman" w:hAnsi="Times New Roman" w:eastAsia="仿宋" w:cs="Times New Roman"/>
          <w:sz w:val="22"/>
          <w:szCs w:val="22"/>
        </w:rPr>
        <w:t>XX公司（份额登记机构名称）为</w:t>
      </w:r>
      <w:r>
        <w:rPr>
          <w:rFonts w:hint="default" w:ascii="Times New Roman" w:hAnsi="Times New Roman" w:eastAsia="仿宋" w:cs="Times New Roman"/>
          <w:sz w:val="22"/>
          <w:szCs w:val="22"/>
          <w:lang w:eastAsia="zh-CN"/>
        </w:rPr>
        <w:t>我公司</w:t>
      </w:r>
      <w:r>
        <w:rPr>
          <w:rFonts w:hint="default" w:ascii="Times New Roman" w:hAnsi="Times New Roman" w:eastAsia="仿宋" w:cs="Times New Roman"/>
          <w:sz w:val="22"/>
          <w:szCs w:val="22"/>
        </w:rPr>
        <w:t>办理</w:t>
      </w:r>
      <w:r>
        <w:rPr>
          <w:rFonts w:hint="default" w:ascii="Times New Roman" w:hAnsi="Times New Roman" w:eastAsia="仿宋" w:cs="Times New Roman"/>
          <w:sz w:val="22"/>
          <w:szCs w:val="22"/>
          <w:lang w:eastAsia="zh-CN"/>
        </w:rPr>
        <w:t>香港互认基金内地投资者明细份额登记服务</w:t>
      </w:r>
      <w:r>
        <w:rPr>
          <w:rFonts w:hint="eastAsia" w:ascii="Times New Roman" w:hAnsi="Times New Roman" w:eastAsia="仿宋" w:cs="Times New Roman"/>
          <w:sz w:val="22"/>
          <w:szCs w:val="22"/>
          <w:lang w:eastAsia="zh-CN"/>
        </w:rPr>
        <w:t>（或同时作为份额登记机构为香港互认基金内地投资者提供明细份额登记服务）</w:t>
      </w:r>
      <w:r>
        <w:rPr>
          <w:rFonts w:hint="default" w:ascii="Times New Roman" w:hAnsi="Times New Roman" w:eastAsia="仿宋" w:cs="Times New Roman"/>
          <w:sz w:val="22"/>
          <w:szCs w:val="22"/>
          <w:lang w:eastAsia="zh-CN"/>
        </w:rPr>
        <w:t>，</w:t>
      </w:r>
      <w:r>
        <w:rPr>
          <w:rFonts w:hint="default" w:ascii="Times New Roman" w:hAnsi="Times New Roman" w:eastAsia="仿宋" w:cs="Times New Roman"/>
          <w:sz w:val="22"/>
          <w:szCs w:val="22"/>
        </w:rPr>
        <w:t>现将</w:t>
      </w:r>
      <w:r>
        <w:rPr>
          <w:rFonts w:hint="default" w:ascii="Times New Roman" w:hAnsi="Times New Roman" w:eastAsia="仿宋" w:cs="Times New Roman"/>
          <w:sz w:val="22"/>
          <w:szCs w:val="22"/>
          <w:lang w:eastAsia="zh-CN"/>
        </w:rPr>
        <w:t>香港互认基金内地代理人</w:t>
      </w:r>
      <w:r>
        <w:rPr>
          <w:rFonts w:hint="default" w:ascii="Times New Roman" w:hAnsi="Times New Roman" w:eastAsia="仿宋" w:cs="Times New Roman"/>
          <w:sz w:val="22"/>
          <w:szCs w:val="22"/>
        </w:rPr>
        <w:t>信息报送如下：</w:t>
      </w:r>
    </w:p>
    <w:p>
      <w:pPr>
        <w:rPr>
          <w:rFonts w:hint="default" w:ascii="仿宋" w:hAnsi="仿宋" w:eastAsia="仿宋" w:cs="仿宋"/>
          <w:sz w:val="22"/>
          <w:szCs w:val="22"/>
        </w:rPr>
      </w:pPr>
    </w:p>
    <w:tbl>
      <w:tblPr>
        <w:tblStyle w:val="16"/>
        <w:tblW w:w="9791" w:type="dxa"/>
        <w:tblInd w:w="-6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09"/>
        <w:gridCol w:w="1399"/>
        <w:gridCol w:w="1804"/>
        <w:gridCol w:w="3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lang w:eastAsia="zh-CN"/>
              </w:rPr>
              <w:t>香港互认基金内地代理人</w:t>
            </w:r>
            <w:r>
              <w:rPr>
                <w:rFonts w:hint="default" w:ascii="Times New Roman" w:hAnsi="Times New Roman" w:eastAsia="仿宋" w:cs="Times New Roman"/>
                <w:sz w:val="22"/>
                <w:szCs w:val="22"/>
              </w:rPr>
              <w:t>代码</w:t>
            </w:r>
          </w:p>
        </w:tc>
        <w:tc>
          <w:tcPr>
            <w:tcW w:w="63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lang w:eastAsia="zh-CN"/>
              </w:rPr>
            </w:pPr>
            <w:r>
              <w:rPr>
                <w:rFonts w:hint="default" w:ascii="Times New Roman" w:hAnsi="Times New Roman" w:eastAsia="仿宋" w:cs="Times New Roman"/>
                <w:sz w:val="22"/>
                <w:szCs w:val="22"/>
                <w:lang w:eastAsia="zh-CN"/>
              </w:rPr>
              <w:t>香港互认基金内地代理人</w:t>
            </w:r>
            <w:r>
              <w:rPr>
                <w:rFonts w:hint="default" w:ascii="Times New Roman" w:hAnsi="Times New Roman" w:eastAsia="仿宋" w:cs="Times New Roman"/>
                <w:sz w:val="22"/>
                <w:szCs w:val="22"/>
              </w:rPr>
              <w:t>名称</w:t>
            </w:r>
          </w:p>
        </w:tc>
        <w:tc>
          <w:tcPr>
            <w:tcW w:w="63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lang w:eastAsia="zh-CN"/>
              </w:rPr>
            </w:pPr>
            <w:r>
              <w:rPr>
                <w:rFonts w:hint="default" w:ascii="Times New Roman" w:hAnsi="Times New Roman" w:eastAsia="仿宋" w:cs="Times New Roman"/>
                <w:sz w:val="22"/>
                <w:szCs w:val="22"/>
                <w:lang w:eastAsia="zh-CN"/>
              </w:rPr>
              <w:t>香港互认基金</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kern w:val="2"/>
                <w:sz w:val="22"/>
                <w:szCs w:val="22"/>
                <w:lang w:val="en-US" w:eastAsia="zh-CN" w:bidi="ar-SA"/>
              </w:rPr>
            </w:pPr>
            <w:r>
              <w:rPr>
                <w:rFonts w:hint="default" w:ascii="Times New Roman" w:hAnsi="Times New Roman" w:eastAsia="仿宋" w:cs="Times New Roman"/>
                <w:sz w:val="22"/>
                <w:szCs w:val="22"/>
                <w:lang w:eastAsia="zh-CN"/>
              </w:rPr>
              <w:t>内地代理人</w:t>
            </w:r>
            <w:r>
              <w:rPr>
                <w:rFonts w:hint="default" w:ascii="Times New Roman" w:hAnsi="Times New Roman" w:eastAsia="仿宋" w:cs="Times New Roman"/>
                <w:sz w:val="22"/>
                <w:szCs w:val="22"/>
              </w:rPr>
              <w:t>机构类型</w:t>
            </w:r>
          </w:p>
        </w:tc>
        <w:tc>
          <w:tcPr>
            <w:tcW w:w="63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sym w:font="Wingdings 2" w:char="00A3"/>
            </w:r>
            <w:r>
              <w:rPr>
                <w:rFonts w:hint="default" w:ascii="Times New Roman" w:hAnsi="Times New Roman" w:eastAsia="仿宋" w:cs="Times New Roman"/>
                <w:sz w:val="22"/>
                <w:szCs w:val="22"/>
              </w:rPr>
              <w:t>基金</w:t>
            </w:r>
            <w:r>
              <w:rPr>
                <w:rFonts w:hint="default" w:ascii="Times New Roman" w:hAnsi="Times New Roman" w:eastAsia="仿宋" w:cs="Times New Roman"/>
                <w:sz w:val="22"/>
                <w:szCs w:val="22"/>
                <w:lang w:eastAsia="zh-CN"/>
              </w:rPr>
              <w:t>管理</w:t>
            </w:r>
            <w:r>
              <w:rPr>
                <w:rFonts w:hint="default" w:ascii="Times New Roman" w:hAnsi="Times New Roman" w:eastAsia="仿宋" w:cs="Times New Roman"/>
                <w:sz w:val="22"/>
                <w:szCs w:val="22"/>
              </w:rPr>
              <w:t>公司</w:t>
            </w:r>
            <w:r>
              <w:rPr>
                <w:rFonts w:hint="default" w:ascii="Times New Roman" w:hAnsi="Times New Roman" w:eastAsia="仿宋" w:cs="Times New Roman"/>
                <w:sz w:val="22"/>
                <w:szCs w:val="22"/>
                <w:lang w:val="en-US" w:eastAsia="zh-CN"/>
              </w:rPr>
              <w:t xml:space="preserve"> </w:t>
            </w:r>
            <w:r>
              <w:rPr>
                <w:rFonts w:hint="default" w:ascii="Times New Roman" w:hAnsi="Times New Roman" w:eastAsia="仿宋" w:cs="Times New Roman"/>
                <w:sz w:val="22"/>
                <w:szCs w:val="22"/>
              </w:rPr>
              <w:sym w:font="Wingdings 2" w:char="00A3"/>
            </w:r>
            <w:r>
              <w:rPr>
                <w:rFonts w:hint="default" w:ascii="Times New Roman" w:hAnsi="Times New Roman" w:eastAsia="仿宋" w:cs="Times New Roman"/>
                <w:sz w:val="22"/>
                <w:szCs w:val="22"/>
              </w:rPr>
              <w:t>证券公司</w:t>
            </w:r>
            <w:r>
              <w:rPr>
                <w:rFonts w:hint="default" w:ascii="Times New Roman" w:hAnsi="Times New Roman" w:eastAsia="仿宋" w:cs="Times New Roman"/>
                <w:sz w:val="22"/>
                <w:szCs w:val="22"/>
                <w:lang w:eastAsia="zh-CN"/>
              </w:rPr>
              <w:t>资产管理子公司</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lang w:val="en-US" w:eastAsia="zh-CN"/>
              </w:rPr>
            </w:pPr>
            <w:r>
              <w:rPr>
                <w:rFonts w:hint="default" w:ascii="Times New Roman" w:hAnsi="Times New Roman" w:eastAsia="仿宋" w:cs="Times New Roman"/>
                <w:sz w:val="22"/>
                <w:szCs w:val="22"/>
              </w:rPr>
              <w:sym w:font="Wingdings 2" w:char="00A3"/>
            </w:r>
            <w:r>
              <w:rPr>
                <w:rFonts w:hint="default" w:ascii="Times New Roman" w:hAnsi="Times New Roman" w:eastAsia="仿宋" w:cs="Times New Roman"/>
                <w:sz w:val="22"/>
                <w:szCs w:val="22"/>
              </w:rPr>
              <w:t>保险</w:t>
            </w:r>
            <w:r>
              <w:rPr>
                <w:rFonts w:hint="default" w:ascii="Times New Roman" w:hAnsi="Times New Roman" w:eastAsia="仿宋" w:cs="Times New Roman"/>
                <w:sz w:val="22"/>
                <w:szCs w:val="22"/>
                <w:lang w:eastAsia="zh-CN"/>
              </w:rPr>
              <w:t>资产管理</w:t>
            </w:r>
            <w:r>
              <w:rPr>
                <w:rFonts w:hint="default" w:ascii="Times New Roman" w:hAnsi="Times New Roman" w:eastAsia="仿宋" w:cs="Times New Roman"/>
                <w:sz w:val="22"/>
                <w:szCs w:val="22"/>
              </w:rPr>
              <w:t>公司</w:t>
            </w:r>
            <w:r>
              <w:rPr>
                <w:rFonts w:hint="default" w:ascii="Times New Roman" w:hAnsi="Times New Roman" w:eastAsia="仿宋" w:cs="Times New Roman"/>
                <w:sz w:val="22"/>
                <w:szCs w:val="22"/>
                <w:lang w:val="en-US" w:eastAsia="zh-CN"/>
              </w:rPr>
              <w:t xml:space="preserve"> </w:t>
            </w:r>
            <w:r>
              <w:rPr>
                <w:rFonts w:hint="default" w:ascii="Times New Roman" w:hAnsi="Times New Roman" w:eastAsia="仿宋" w:cs="Times New Roman"/>
                <w:sz w:val="22"/>
                <w:szCs w:val="22"/>
              </w:rPr>
              <w:sym w:font="Wingdings 2" w:char="00A3"/>
            </w:r>
            <w:r>
              <w:rPr>
                <w:rFonts w:hint="default" w:ascii="Times New Roman" w:hAnsi="Times New Roman" w:eastAsia="仿宋" w:cs="Times New Roman"/>
                <w:sz w:val="22"/>
                <w:szCs w:val="22"/>
                <w:lang w:eastAsia="zh-CN"/>
              </w:rPr>
              <w:t>商业银行</w:t>
            </w:r>
            <w:r>
              <w:rPr>
                <w:rFonts w:hint="default" w:ascii="Times New Roman" w:hAnsi="Times New Roman" w:eastAsia="仿宋" w:cs="Times New Roman"/>
                <w:sz w:val="22"/>
                <w:szCs w:val="22"/>
                <w:lang w:val="en-US" w:eastAsia="zh-CN"/>
              </w:rPr>
              <w:t xml:space="preserve"> </w:t>
            </w:r>
            <w:r>
              <w:rPr>
                <w:rFonts w:hint="default" w:ascii="Times New Roman" w:hAnsi="Times New Roman" w:eastAsia="仿宋" w:cs="Times New Roman"/>
                <w:sz w:val="22"/>
                <w:szCs w:val="22"/>
              </w:rPr>
              <w:sym w:font="Wingdings 2" w:char="00A3"/>
            </w:r>
            <w:r>
              <w:rPr>
                <w:rFonts w:hint="default" w:ascii="Times New Roman" w:hAnsi="Times New Roman" w:eastAsia="仿宋" w:cs="Times New Roman"/>
                <w:sz w:val="22"/>
                <w:szCs w:val="22"/>
                <w:lang w:eastAsia="zh-CN"/>
              </w:rPr>
              <w:t>商业银行理财子公司</w:t>
            </w:r>
            <w:r>
              <w:rPr>
                <w:rFonts w:hint="default" w:ascii="Times New Roman" w:hAnsi="Times New Roman" w:eastAsia="仿宋" w:cs="Times New Roman"/>
                <w:sz w:val="22"/>
                <w:szCs w:val="2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kern w:val="2"/>
                <w:sz w:val="22"/>
                <w:szCs w:val="22"/>
                <w:lang w:val="en-US" w:eastAsia="zh-CN" w:bidi="ar-SA"/>
              </w:rPr>
            </w:pPr>
            <w:r>
              <w:rPr>
                <w:rFonts w:hint="default" w:ascii="Times New Roman" w:hAnsi="Times New Roman" w:eastAsia="仿宋" w:cs="Times New Roman"/>
                <w:sz w:val="22"/>
                <w:szCs w:val="22"/>
              </w:rPr>
              <w:sym w:font="Wingdings 2" w:char="00A3"/>
            </w:r>
            <w:r>
              <w:rPr>
                <w:rFonts w:hint="default" w:ascii="Times New Roman" w:hAnsi="Times New Roman" w:eastAsia="仿宋" w:cs="Times New Roman"/>
                <w:sz w:val="22"/>
                <w:szCs w:val="22"/>
              </w:rPr>
              <w:t>其它____________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lang w:val="en-US" w:eastAsia="zh-CN"/>
              </w:rPr>
            </w:pPr>
            <w:r>
              <w:rPr>
                <w:rFonts w:hint="default" w:ascii="Times New Roman" w:hAnsi="Times New Roman" w:eastAsia="仿宋" w:cs="Times New Roman"/>
                <w:sz w:val="22"/>
                <w:szCs w:val="22"/>
              </w:rPr>
              <w:t>份额登记机构TA代码</w:t>
            </w:r>
          </w:p>
        </w:tc>
        <w:tc>
          <w:tcPr>
            <w:tcW w:w="63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lang w:eastAsia="zh-CN"/>
              </w:rPr>
              <w:t>份额登记机构名称</w:t>
            </w:r>
          </w:p>
        </w:tc>
        <w:tc>
          <w:tcPr>
            <w:tcW w:w="6382" w:type="dxa"/>
            <w:gridSpan w:val="3"/>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0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lang w:eastAsia="zh-CN"/>
              </w:rPr>
            </w:pPr>
            <w:r>
              <w:rPr>
                <w:rFonts w:hint="default" w:ascii="Times New Roman" w:hAnsi="Times New Roman" w:eastAsia="仿宋" w:cs="Times New Roman"/>
                <w:sz w:val="22"/>
                <w:szCs w:val="22"/>
                <w:lang w:eastAsia="zh-CN"/>
              </w:rPr>
              <w:t>香港互认基金管理人名称</w:t>
            </w:r>
          </w:p>
        </w:tc>
        <w:tc>
          <w:tcPr>
            <w:tcW w:w="638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3409"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lang w:eastAsia="zh-CN"/>
              </w:rPr>
              <w:t>香港互认基金内地代理人</w:t>
            </w:r>
            <w:r>
              <w:rPr>
                <w:rFonts w:hint="default" w:ascii="Times New Roman" w:hAnsi="Times New Roman" w:eastAsia="仿宋" w:cs="Times New Roman"/>
                <w:sz w:val="22"/>
                <w:szCs w:val="22"/>
              </w:rPr>
              <w:t>联系人</w:t>
            </w:r>
          </w:p>
        </w:tc>
        <w:tc>
          <w:tcPr>
            <w:tcW w:w="1399"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rPr>
            </w:pPr>
          </w:p>
        </w:tc>
        <w:tc>
          <w:tcPr>
            <w:tcW w:w="18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lang w:eastAsia="zh-CN"/>
              </w:rPr>
            </w:pPr>
            <w:r>
              <w:rPr>
                <w:rFonts w:hint="eastAsia" w:ascii="Times New Roman" w:hAnsi="Times New Roman" w:eastAsia="仿宋" w:cs="Times New Roman"/>
                <w:sz w:val="22"/>
                <w:szCs w:val="22"/>
                <w:lang w:eastAsia="zh-CN"/>
              </w:rPr>
              <w:t>联系</w:t>
            </w:r>
            <w:r>
              <w:rPr>
                <w:rFonts w:hint="default" w:ascii="Times New Roman" w:hAnsi="Times New Roman" w:eastAsia="仿宋" w:cs="Times New Roman"/>
                <w:sz w:val="22"/>
                <w:szCs w:val="22"/>
              </w:rPr>
              <w:t>电话</w:t>
            </w:r>
          </w:p>
        </w:tc>
        <w:tc>
          <w:tcPr>
            <w:tcW w:w="317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340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pPr>
          </w:p>
        </w:tc>
        <w:tc>
          <w:tcPr>
            <w:tcW w:w="139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pPr>
          </w:p>
        </w:tc>
        <w:tc>
          <w:tcPr>
            <w:tcW w:w="18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仿宋" w:cs="Times New Roman"/>
                <w:sz w:val="22"/>
                <w:szCs w:val="22"/>
                <w:lang w:eastAsia="zh-CN"/>
              </w:rPr>
            </w:pPr>
            <w:r>
              <w:rPr>
                <w:rFonts w:hint="eastAsia" w:ascii="Times New Roman" w:hAnsi="Times New Roman" w:eastAsia="仿宋" w:cs="Times New Roman"/>
                <w:sz w:val="22"/>
                <w:szCs w:val="22"/>
                <w:lang w:eastAsia="zh-CN"/>
              </w:rPr>
              <w:t>邮箱</w:t>
            </w:r>
          </w:p>
        </w:tc>
        <w:tc>
          <w:tcPr>
            <w:tcW w:w="317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仿宋" w:cs="Times New Roman"/>
                <w:sz w:val="22"/>
                <w:szCs w:val="2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3409"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lang w:eastAsia="zh-CN"/>
              </w:rPr>
            </w:pPr>
            <w:r>
              <w:rPr>
                <w:rFonts w:hint="default" w:ascii="Times New Roman" w:hAnsi="Times New Roman" w:eastAsia="仿宋" w:cs="Times New Roman"/>
                <w:sz w:val="22"/>
                <w:szCs w:val="22"/>
                <w:lang w:eastAsia="zh-CN"/>
              </w:rPr>
              <w:t>份额登记机构联系人</w:t>
            </w:r>
          </w:p>
        </w:tc>
        <w:tc>
          <w:tcPr>
            <w:tcW w:w="1399"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rPr>
            </w:pPr>
          </w:p>
        </w:tc>
        <w:tc>
          <w:tcPr>
            <w:tcW w:w="18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仿宋" w:cs="Times New Roman"/>
                <w:sz w:val="22"/>
                <w:szCs w:val="22"/>
                <w:lang w:eastAsia="zh-CN"/>
              </w:rPr>
            </w:pPr>
            <w:r>
              <w:rPr>
                <w:rFonts w:hint="eastAsia" w:ascii="Times New Roman" w:hAnsi="Times New Roman" w:eastAsia="仿宋" w:cs="Times New Roman"/>
                <w:sz w:val="22"/>
                <w:szCs w:val="22"/>
                <w:lang w:eastAsia="zh-CN"/>
              </w:rPr>
              <w:t>联系电话</w:t>
            </w:r>
          </w:p>
        </w:tc>
        <w:tc>
          <w:tcPr>
            <w:tcW w:w="317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340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pPr>
          </w:p>
        </w:tc>
        <w:tc>
          <w:tcPr>
            <w:tcW w:w="139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pPr>
          </w:p>
        </w:tc>
        <w:tc>
          <w:tcPr>
            <w:tcW w:w="18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imes New Roman" w:hAnsi="Times New Roman" w:eastAsia="仿宋" w:cs="Times New Roman"/>
                <w:sz w:val="22"/>
                <w:szCs w:val="22"/>
                <w:lang w:eastAsia="zh-CN"/>
              </w:rPr>
            </w:pPr>
            <w:r>
              <w:rPr>
                <w:rFonts w:hint="eastAsia" w:ascii="Times New Roman" w:hAnsi="Times New Roman" w:eastAsia="仿宋" w:cs="Times New Roman"/>
                <w:sz w:val="22"/>
                <w:szCs w:val="22"/>
                <w:lang w:eastAsia="zh-CN"/>
              </w:rPr>
              <w:t>邮箱</w:t>
            </w:r>
          </w:p>
        </w:tc>
        <w:tc>
          <w:tcPr>
            <w:tcW w:w="317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仿宋" w:cs="Times New Roman"/>
                <w:sz w:val="22"/>
                <w:szCs w:val="22"/>
              </w:rPr>
            </w:pPr>
          </w:p>
        </w:tc>
      </w:tr>
    </w:tbl>
    <w:p>
      <w:pPr>
        <w:jc w:val="right"/>
        <w:rPr>
          <w:rFonts w:hint="default" w:ascii="Times New Roman" w:hAnsi="Times New Roman" w:eastAsia="仿宋_GB2312" w:cs="Times New Roman"/>
          <w:sz w:val="22"/>
          <w:szCs w:val="22"/>
        </w:rPr>
      </w:pPr>
    </w:p>
    <w:p>
      <w:pPr>
        <w:jc w:val="right"/>
        <w:rPr>
          <w:rFonts w:hint="default" w:ascii="Times New Roman" w:hAnsi="Times New Roman" w:eastAsia="仿宋_GB2312" w:cs="Times New Roman"/>
          <w:sz w:val="22"/>
          <w:szCs w:val="22"/>
          <w:lang w:eastAsia="zh-CN"/>
        </w:rPr>
      </w:pPr>
      <w:r>
        <w:rPr>
          <w:rFonts w:hint="default" w:ascii="Times New Roman" w:hAnsi="Times New Roman" w:eastAsia="仿宋_GB2312" w:cs="Times New Roman"/>
          <w:sz w:val="22"/>
          <w:szCs w:val="22"/>
        </w:rPr>
        <w:t>XX公司</w:t>
      </w:r>
      <w:r>
        <w:rPr>
          <w:rFonts w:hint="default" w:ascii="Times New Roman" w:hAnsi="Times New Roman" w:eastAsia="仿宋_GB2312" w:cs="Times New Roman"/>
          <w:sz w:val="22"/>
          <w:szCs w:val="22"/>
          <w:lang w:eastAsia="zh-CN"/>
        </w:rPr>
        <w:t>（盖章）</w:t>
      </w:r>
    </w:p>
    <w:p>
      <w:pPr>
        <w:jc w:val="right"/>
        <w:rPr>
          <w:rFonts w:hint="default" w:ascii="Times New Roman" w:hAnsi="Times New Roman" w:cs="Times New Roman"/>
          <w:sz w:val="22"/>
          <w:szCs w:val="22"/>
        </w:rPr>
      </w:pPr>
      <w:r>
        <w:rPr>
          <w:rFonts w:hint="default" w:ascii="Times New Roman" w:hAnsi="Times New Roman" w:eastAsia="仿宋_GB2312" w:cs="Times New Roman"/>
          <w:sz w:val="22"/>
          <w:szCs w:val="22"/>
        </w:rPr>
        <w:t>XX年X月X日</w:t>
      </w:r>
    </w:p>
    <w:p>
      <w:pPr>
        <w:jc w:val="left"/>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br w:type="page"/>
      </w:r>
    </w:p>
    <w:p>
      <w:pPr>
        <w:jc w:val="left"/>
        <w:rPr>
          <w:rFonts w:hint="default" w:ascii="Times New Roman" w:hAnsi="Times New Roman" w:eastAsia="黑体" w:cs="Times New Roman"/>
          <w:sz w:val="28"/>
          <w:szCs w:val="28"/>
          <w:lang w:eastAsia="zh-CN"/>
        </w:rPr>
      </w:pPr>
      <w:r>
        <w:rPr>
          <w:rFonts w:hint="default" w:ascii="Times New Roman" w:hAnsi="Times New Roman" w:eastAsia="黑体" w:cs="Times New Roman"/>
          <w:sz w:val="28"/>
          <w:szCs w:val="28"/>
          <w:lang w:eastAsia="zh-CN"/>
        </w:rPr>
        <w:t>附件</w:t>
      </w:r>
      <w:r>
        <w:rPr>
          <w:rFonts w:hint="eastAsia" w:ascii="Times New Roman" w:hAnsi="Times New Roman" w:eastAsia="黑体" w:cs="Times New Roman"/>
          <w:sz w:val="28"/>
          <w:szCs w:val="28"/>
          <w:lang w:eastAsia="zh-CN"/>
        </w:rPr>
        <w:t>八</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eastAsiaTheme="majorEastAsia"/>
          <w:b/>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ajorEastAsia"/>
          <w:b/>
          <w:bCs w:val="0"/>
          <w:sz w:val="28"/>
          <w:szCs w:val="28"/>
          <w:lang w:val="en-US" w:eastAsia="zh-CN"/>
        </w:rPr>
      </w:pPr>
      <w:r>
        <w:rPr>
          <w:rFonts w:hint="default" w:ascii="Times New Roman" w:hAnsi="Times New Roman" w:cs="Times New Roman" w:eastAsiaTheme="majorEastAsia"/>
          <w:b/>
          <w:bCs w:val="0"/>
          <w:sz w:val="28"/>
          <w:szCs w:val="28"/>
          <w:lang w:val="en-US" w:eastAsia="zh-CN"/>
        </w:rPr>
        <w:t>内地互认基金计税比例数据报送申请表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ajorEastAsia"/>
          <w:b/>
          <w:bCs w:val="0"/>
          <w:sz w:val="24"/>
          <w:szCs w:val="24"/>
          <w:lang w:val="en-US" w:eastAsia="zh-CN"/>
        </w:rPr>
      </w:pPr>
    </w:p>
    <w:p>
      <w:pPr>
        <w:keepNext w:val="0"/>
        <w:keepLines w:val="0"/>
        <w:pageBreakBefore w:val="0"/>
        <w:widowControl w:val="0"/>
        <w:kinsoku/>
        <w:overflowPunct/>
        <w:topLinePunct w:val="0"/>
        <w:autoSpaceDE/>
        <w:autoSpaceDN/>
        <w:bidi w:val="0"/>
        <w:adjustRightInd/>
        <w:snapToGrid/>
        <w:spacing w:line="240" w:lineRule="auto"/>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中国证券登记结算</w:t>
      </w:r>
      <w:r>
        <w:rPr>
          <w:rFonts w:hint="default" w:ascii="Times New Roman" w:hAnsi="Times New Roman" w:eastAsia="仿宋" w:cs="Times New Roman"/>
          <w:sz w:val="22"/>
          <w:szCs w:val="22"/>
          <w:lang w:eastAsia="zh-CN"/>
        </w:rPr>
        <w:t>有限责任</w:t>
      </w:r>
      <w:r>
        <w:rPr>
          <w:rFonts w:hint="default" w:ascii="Times New Roman" w:hAnsi="Times New Roman" w:eastAsia="仿宋" w:cs="Times New Roman"/>
          <w:sz w:val="22"/>
          <w:szCs w:val="22"/>
        </w:rPr>
        <w:t>公司基金业务部：</w:t>
      </w:r>
    </w:p>
    <w:p>
      <w:pPr>
        <w:keepNext w:val="0"/>
        <w:keepLines w:val="0"/>
        <w:pageBreakBefore w:val="0"/>
        <w:widowControl w:val="0"/>
        <w:kinsoku/>
        <w:overflowPunct/>
        <w:topLinePunct w:val="0"/>
        <w:autoSpaceDE/>
        <w:autoSpaceDN/>
        <w:bidi w:val="0"/>
        <w:adjustRightInd/>
        <w:snapToGrid/>
        <w:spacing w:line="240" w:lineRule="auto"/>
        <w:textAlignment w:val="auto"/>
        <w:rPr>
          <w:rFonts w:hint="default" w:ascii="Times New Roman" w:hAnsi="Times New Roman" w:eastAsia="仿宋" w:cs="Times New Roman"/>
          <w:sz w:val="22"/>
          <w:szCs w:val="22"/>
        </w:rPr>
      </w:pPr>
    </w:p>
    <w:p>
      <w:pPr>
        <w:keepNext w:val="0"/>
        <w:keepLines w:val="0"/>
        <w:pageBreakBefore w:val="0"/>
        <w:widowControl w:val="0"/>
        <w:kinsoku/>
        <w:overflowPunct/>
        <w:topLinePunct w:val="0"/>
        <w:autoSpaceDE/>
        <w:autoSpaceDN/>
        <w:bidi w:val="0"/>
        <w:adjustRightInd/>
        <w:snapToGrid/>
        <w:spacing w:line="240" w:lineRule="auto"/>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我</w:t>
      </w:r>
      <w:r>
        <w:rPr>
          <w:rFonts w:hint="eastAsia" w:ascii="Times New Roman" w:hAnsi="Times New Roman" w:eastAsia="仿宋" w:cs="Times New Roman"/>
          <w:sz w:val="22"/>
          <w:szCs w:val="22"/>
          <w:lang w:eastAsia="zh-CN"/>
        </w:rPr>
        <w:t>公</w:t>
      </w:r>
      <w:r>
        <w:rPr>
          <w:rFonts w:hint="default" w:ascii="Times New Roman" w:hAnsi="Times New Roman" w:eastAsia="仿宋" w:cs="Times New Roman"/>
          <w:sz w:val="22"/>
          <w:szCs w:val="22"/>
        </w:rPr>
        <w:t>司基金      （代码：      ）将于    年  月  日南下香港发行。为进行</w:t>
      </w:r>
      <w:r>
        <w:rPr>
          <w:rFonts w:hint="default" w:ascii="Times New Roman" w:hAnsi="Times New Roman" w:eastAsia="仿宋" w:cs="Times New Roman"/>
          <w:b w:val="0"/>
          <w:bCs/>
          <w:sz w:val="22"/>
          <w:szCs w:val="22"/>
          <w:lang w:val="en-US" w:eastAsia="zh-CN"/>
        </w:rPr>
        <w:t>计税比例数据报送</w:t>
      </w:r>
      <w:r>
        <w:rPr>
          <w:rFonts w:hint="default" w:ascii="Times New Roman" w:hAnsi="Times New Roman" w:eastAsia="仿宋" w:cs="Times New Roman"/>
          <w:sz w:val="22"/>
          <w:szCs w:val="22"/>
        </w:rPr>
        <w:t>，特提供基金相关信息如下，请予设置。</w:t>
      </w:r>
    </w:p>
    <w:p>
      <w:pPr>
        <w:keepNext w:val="0"/>
        <w:keepLines w:val="0"/>
        <w:pageBreakBefore w:val="0"/>
        <w:widowControl w:val="0"/>
        <w:kinsoku/>
        <w:overflowPunct/>
        <w:topLinePunct w:val="0"/>
        <w:autoSpaceDE/>
        <w:autoSpaceDN/>
        <w:bidi w:val="0"/>
        <w:adjustRightInd/>
        <w:snapToGrid/>
        <w:spacing w:line="240" w:lineRule="auto"/>
        <w:textAlignment w:val="auto"/>
        <w:rPr>
          <w:rFonts w:hint="default" w:ascii="Times New Roman" w:hAnsi="Times New Roman" w:eastAsia="仿宋" w:cs="Times New Roman"/>
          <w:sz w:val="22"/>
          <w:szCs w:val="22"/>
        </w:rPr>
      </w:pPr>
    </w:p>
    <w:p>
      <w:pPr>
        <w:keepNext w:val="0"/>
        <w:keepLines w:val="0"/>
        <w:pageBreakBefore w:val="0"/>
        <w:widowControl w:val="0"/>
        <w:kinsoku/>
        <w:overflowPunct/>
        <w:topLinePunct w:val="0"/>
        <w:autoSpaceDE/>
        <w:autoSpaceDN/>
        <w:bidi w:val="0"/>
        <w:adjustRightInd/>
        <w:snapToGrid/>
        <w:spacing w:line="240" w:lineRule="auto"/>
        <w:textAlignment w:val="auto"/>
        <w:outlineLvl w:val="0"/>
        <w:rPr>
          <w:rFonts w:hint="default" w:ascii="Times New Roman" w:hAnsi="Times New Roman" w:eastAsia="仿宋" w:cs="Times New Roman"/>
          <w:b/>
          <w:bCs/>
          <w:sz w:val="22"/>
          <w:szCs w:val="22"/>
        </w:rPr>
      </w:pPr>
      <w:r>
        <w:rPr>
          <w:rFonts w:hint="default" w:ascii="Times New Roman" w:hAnsi="Times New Roman" w:eastAsia="仿宋" w:cs="Times New Roman"/>
          <w:b/>
          <w:bCs/>
          <w:sz w:val="22"/>
          <w:szCs w:val="22"/>
        </w:rPr>
        <w:t>一、管理人信息</w:t>
      </w:r>
    </w:p>
    <w:tbl>
      <w:tblPr>
        <w:tblStyle w:val="1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376"/>
        <w:gridCol w:w="614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376" w:type="dxa"/>
          </w:tcPr>
          <w:p>
            <w:pPr>
              <w:keepNext w:val="0"/>
              <w:keepLines w:val="0"/>
              <w:pageBreakBefore w:val="0"/>
              <w:widowControl w:val="0"/>
              <w:kinsoku/>
              <w:overflowPunct/>
              <w:topLinePunct w:val="0"/>
              <w:autoSpaceDE/>
              <w:autoSpaceDN/>
              <w:bidi w:val="0"/>
              <w:adjustRightInd/>
              <w:snapToGrid/>
              <w:spacing w:line="240" w:lineRule="auto"/>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管理人代码</w:t>
            </w:r>
          </w:p>
        </w:tc>
        <w:tc>
          <w:tcPr>
            <w:tcW w:w="6146" w:type="dxa"/>
          </w:tcPr>
          <w:p>
            <w:pPr>
              <w:keepNext w:val="0"/>
              <w:keepLines w:val="0"/>
              <w:pageBreakBefore w:val="0"/>
              <w:widowControl w:val="0"/>
              <w:kinsoku/>
              <w:overflowPunct/>
              <w:topLinePunct w:val="0"/>
              <w:autoSpaceDE/>
              <w:autoSpaceDN/>
              <w:bidi w:val="0"/>
              <w:adjustRightInd/>
              <w:snapToGrid/>
              <w:spacing w:line="240" w:lineRule="auto"/>
              <w:textAlignment w:val="auto"/>
              <w:rPr>
                <w:rFonts w:hint="default" w:ascii="Times New Roman" w:hAnsi="Times New Roman" w:eastAsia="仿宋" w:cs="Times New Roman"/>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376" w:type="dxa"/>
          </w:tcPr>
          <w:p>
            <w:pPr>
              <w:keepNext w:val="0"/>
              <w:keepLines w:val="0"/>
              <w:pageBreakBefore w:val="0"/>
              <w:widowControl w:val="0"/>
              <w:kinsoku/>
              <w:overflowPunct/>
              <w:topLinePunct w:val="0"/>
              <w:autoSpaceDE/>
              <w:autoSpaceDN/>
              <w:bidi w:val="0"/>
              <w:adjustRightInd/>
              <w:snapToGrid/>
              <w:spacing w:line="240" w:lineRule="auto"/>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管理人名称</w:t>
            </w:r>
          </w:p>
        </w:tc>
        <w:tc>
          <w:tcPr>
            <w:tcW w:w="6146" w:type="dxa"/>
          </w:tcPr>
          <w:p>
            <w:pPr>
              <w:keepNext w:val="0"/>
              <w:keepLines w:val="0"/>
              <w:pageBreakBefore w:val="0"/>
              <w:widowControl w:val="0"/>
              <w:kinsoku/>
              <w:overflowPunct/>
              <w:topLinePunct w:val="0"/>
              <w:autoSpaceDE/>
              <w:autoSpaceDN/>
              <w:bidi w:val="0"/>
              <w:adjustRightInd/>
              <w:snapToGrid/>
              <w:spacing w:line="240" w:lineRule="auto"/>
              <w:textAlignment w:val="auto"/>
              <w:rPr>
                <w:rFonts w:hint="default" w:ascii="Times New Roman" w:hAnsi="Times New Roman" w:eastAsia="仿宋" w:cs="Times New Roman"/>
                <w:sz w:val="22"/>
                <w:szCs w:val="22"/>
              </w:rPr>
            </w:pPr>
          </w:p>
        </w:tc>
      </w:tr>
    </w:tbl>
    <w:p>
      <w:pPr>
        <w:keepNext w:val="0"/>
        <w:keepLines w:val="0"/>
        <w:pageBreakBefore w:val="0"/>
        <w:widowControl w:val="0"/>
        <w:kinsoku/>
        <w:overflowPunct/>
        <w:topLinePunct w:val="0"/>
        <w:autoSpaceDE/>
        <w:autoSpaceDN/>
        <w:bidi w:val="0"/>
        <w:adjustRightInd/>
        <w:snapToGrid/>
        <w:spacing w:line="240" w:lineRule="auto"/>
        <w:textAlignment w:val="auto"/>
        <w:rPr>
          <w:rFonts w:hint="default" w:ascii="Times New Roman" w:hAnsi="Times New Roman" w:eastAsia="仿宋" w:cs="Times New Roman"/>
          <w:sz w:val="22"/>
          <w:szCs w:val="22"/>
        </w:rPr>
      </w:pPr>
    </w:p>
    <w:p>
      <w:pPr>
        <w:keepNext w:val="0"/>
        <w:keepLines w:val="0"/>
        <w:pageBreakBefore w:val="0"/>
        <w:widowControl w:val="0"/>
        <w:kinsoku/>
        <w:overflowPunct/>
        <w:topLinePunct w:val="0"/>
        <w:autoSpaceDE/>
        <w:autoSpaceDN/>
        <w:bidi w:val="0"/>
        <w:adjustRightInd/>
        <w:snapToGrid/>
        <w:spacing w:line="240" w:lineRule="auto"/>
        <w:textAlignment w:val="auto"/>
        <w:outlineLvl w:val="0"/>
        <w:rPr>
          <w:rFonts w:hint="default" w:ascii="Times New Roman" w:hAnsi="Times New Roman" w:eastAsia="仿宋" w:cs="Times New Roman"/>
          <w:b/>
          <w:bCs/>
          <w:sz w:val="22"/>
          <w:szCs w:val="22"/>
        </w:rPr>
      </w:pPr>
      <w:r>
        <w:rPr>
          <w:rFonts w:hint="default" w:ascii="Times New Roman" w:hAnsi="Times New Roman" w:eastAsia="仿宋" w:cs="Times New Roman"/>
          <w:b/>
          <w:bCs/>
          <w:sz w:val="22"/>
          <w:szCs w:val="22"/>
        </w:rPr>
        <w:t>二、跨境基金代码</w:t>
      </w:r>
    </w:p>
    <w:tbl>
      <w:tblPr>
        <w:tblStyle w:val="1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51"/>
        <w:gridCol w:w="3260"/>
        <w:gridCol w:w="331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shd w:val="clear" w:color="auto" w:fill="D8D8D8" w:themeFill="background1" w:themeFillShade="D9"/>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3260" w:type="dxa"/>
            <w:shd w:val="clear" w:color="auto" w:fill="D8D8D8" w:themeFill="background1" w:themeFillShade="D9"/>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3311" w:type="dxa"/>
            <w:shd w:val="clear" w:color="auto" w:fill="D8D8D8" w:themeFill="background1" w:themeFillShade="D9"/>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字段说明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境内基金代码</w:t>
            </w:r>
          </w:p>
        </w:tc>
        <w:tc>
          <w:tcPr>
            <w:tcW w:w="3260"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3311"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填写资本市场标准网为香港份额类别分配的六位基金代码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境外基金代码</w:t>
            </w:r>
          </w:p>
        </w:tc>
        <w:tc>
          <w:tcPr>
            <w:tcW w:w="3260"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3311"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填写资本市场标准网分配的内地基金南下的ISIN码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5" w:hRule="atLeast"/>
        </w:trPr>
        <w:tc>
          <w:tcPr>
            <w:tcW w:w="1951" w:type="dxa"/>
            <w:tcBorders>
              <w:bottom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主基金代码</w:t>
            </w:r>
          </w:p>
        </w:tc>
        <w:tc>
          <w:tcPr>
            <w:tcW w:w="3260" w:type="dxa"/>
            <w:tcBorders>
              <w:bottom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3311" w:type="dxa"/>
            <w:tcBorders>
              <w:bottom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通常募集资金归集并运作的份额类别对应的代码为主基金代码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5" w:hRule="atLeast"/>
        </w:trPr>
        <w:tc>
          <w:tcPr>
            <w:tcW w:w="1951" w:type="dxa"/>
            <w:tcBorders>
              <w:top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TA代码</w:t>
            </w:r>
          </w:p>
        </w:tc>
        <w:tc>
          <w:tcPr>
            <w:tcW w:w="3260" w:type="dxa"/>
            <w:tcBorders>
              <w:top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3311" w:type="dxa"/>
            <w:tcBorders>
              <w:top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填写登记该跨境基金的TA的代码（98/99/自建TA）</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管理人代码</w:t>
            </w:r>
          </w:p>
        </w:tc>
        <w:tc>
          <w:tcPr>
            <w:tcW w:w="3260"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3311"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应与上表管理人代码一致。</w:t>
            </w:r>
          </w:p>
        </w:tc>
      </w:tr>
    </w:tbl>
    <w:p>
      <w:pPr>
        <w:keepNext w:val="0"/>
        <w:keepLines w:val="0"/>
        <w:pageBreakBefore w:val="0"/>
        <w:widowControl w:val="0"/>
        <w:kinsoku/>
        <w:overflowPunct/>
        <w:topLinePunct w:val="0"/>
        <w:autoSpaceDE/>
        <w:autoSpaceDN/>
        <w:bidi w:val="0"/>
        <w:adjustRightInd/>
        <w:snapToGrid/>
        <w:spacing w:line="240" w:lineRule="auto"/>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ab/>
      </w:r>
      <w:r>
        <w:rPr>
          <w:rFonts w:hint="default" w:ascii="Times New Roman" w:hAnsi="Times New Roman" w:eastAsia="仿宋" w:cs="Times New Roman"/>
          <w:sz w:val="22"/>
          <w:szCs w:val="22"/>
        </w:rPr>
        <w:t>该主基金代码对应的该产品内地发行的所有基金代码（包括该主基金代码本身，包括已分配但没有登记份额的代码，不包括上表已经填写过的境内基金代码）的相关信息如下：</w:t>
      </w:r>
    </w:p>
    <w:tbl>
      <w:tblPr>
        <w:tblStyle w:val="1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840"/>
        <w:gridCol w:w="1663"/>
        <w:gridCol w:w="2409"/>
        <w:gridCol w:w="161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40" w:type="dxa"/>
            <w:shd w:val="clear" w:color="auto" w:fill="D8D8D8" w:themeFill="background1" w:themeFillShade="D9"/>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基金代码（主基金代码对应的所有该产品内地份额的基金代码）</w:t>
            </w:r>
          </w:p>
        </w:tc>
        <w:tc>
          <w:tcPr>
            <w:tcW w:w="1663" w:type="dxa"/>
            <w:tcBorders>
              <w:right w:val="single" w:color="auto" w:sz="4" w:space="0"/>
            </w:tcBorders>
            <w:shd w:val="clear" w:color="auto" w:fill="D8D8D8" w:themeFill="background1" w:themeFillShade="D9"/>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主基金代码（与上表主基金代码一致）</w:t>
            </w:r>
          </w:p>
        </w:tc>
        <w:tc>
          <w:tcPr>
            <w:tcW w:w="2409" w:type="dxa"/>
            <w:tcBorders>
              <w:left w:val="single" w:color="auto" w:sz="4" w:space="0"/>
            </w:tcBorders>
            <w:shd w:val="clear" w:color="auto" w:fill="D8D8D8" w:themeFill="background1" w:themeFillShade="D9"/>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TA代码（登记该基金代码的TA的代码，98/99/自建TA）</w:t>
            </w:r>
          </w:p>
        </w:tc>
        <w:tc>
          <w:tcPr>
            <w:tcW w:w="1610" w:type="dxa"/>
            <w:shd w:val="clear" w:color="auto" w:fill="D8D8D8" w:themeFill="background1" w:themeFillShade="D9"/>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管理人代码（应与上表管理人代码一致）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40"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663" w:type="dxa"/>
            <w:tcBorders>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2409" w:type="dxa"/>
            <w:tcBorders>
              <w:lef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610"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40"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663" w:type="dxa"/>
            <w:tcBorders>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2409" w:type="dxa"/>
            <w:tcBorders>
              <w:lef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610"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5" w:hRule="atLeast"/>
        </w:trPr>
        <w:tc>
          <w:tcPr>
            <w:tcW w:w="2840" w:type="dxa"/>
            <w:tcBorders>
              <w:bottom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663" w:type="dxa"/>
            <w:tcBorders>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2409" w:type="dxa"/>
            <w:tcBorders>
              <w:left w:val="single" w:color="auto" w:sz="4" w:space="0"/>
              <w:bottom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610" w:type="dxa"/>
            <w:tcBorders>
              <w:bottom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40"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663" w:type="dxa"/>
            <w:tcBorders>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2409" w:type="dxa"/>
            <w:tcBorders>
              <w:lef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610"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r>
    </w:tbl>
    <w:p>
      <w:pPr>
        <w:keepNext w:val="0"/>
        <w:keepLines w:val="0"/>
        <w:pageBreakBefore w:val="0"/>
        <w:widowControl w:val="0"/>
        <w:kinsoku/>
        <w:overflowPunct/>
        <w:topLinePunct w:val="0"/>
        <w:autoSpaceDE/>
        <w:autoSpaceDN/>
        <w:bidi w:val="0"/>
        <w:adjustRightInd/>
        <w:snapToGrid/>
        <w:spacing w:line="240" w:lineRule="auto"/>
        <w:textAlignment w:val="auto"/>
        <w:rPr>
          <w:rFonts w:hint="default" w:ascii="Times New Roman" w:hAnsi="Times New Roman" w:eastAsia="仿宋" w:cs="Times New Roman"/>
          <w:sz w:val="22"/>
          <w:szCs w:val="22"/>
        </w:rPr>
      </w:pPr>
    </w:p>
    <w:p>
      <w:pPr>
        <w:keepNext w:val="0"/>
        <w:keepLines w:val="0"/>
        <w:pageBreakBefore w:val="0"/>
        <w:widowControl w:val="0"/>
        <w:kinsoku/>
        <w:overflowPunct/>
        <w:topLinePunct w:val="0"/>
        <w:autoSpaceDE/>
        <w:autoSpaceDN/>
        <w:bidi w:val="0"/>
        <w:adjustRightInd/>
        <w:snapToGrid/>
        <w:spacing w:line="240" w:lineRule="auto"/>
        <w:textAlignment w:val="auto"/>
        <w:rPr>
          <w:rFonts w:hint="default" w:ascii="Times New Roman" w:hAnsi="Times New Roman" w:eastAsia="仿宋" w:cs="Times New Roman"/>
          <w:b/>
          <w:bCs/>
          <w:sz w:val="22"/>
          <w:szCs w:val="22"/>
        </w:rPr>
      </w:pPr>
      <w:r>
        <w:rPr>
          <w:rFonts w:hint="default" w:ascii="Times New Roman" w:hAnsi="Times New Roman" w:eastAsia="仿宋" w:cs="Times New Roman"/>
          <w:b/>
          <w:bCs/>
          <w:sz w:val="22"/>
          <w:szCs w:val="22"/>
        </w:rPr>
        <w:t>三、股东账户对应关系</w:t>
      </w:r>
    </w:p>
    <w:tbl>
      <w:tblPr>
        <w:tblStyle w:val="1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51"/>
        <w:gridCol w:w="2977"/>
        <w:gridCol w:w="1984"/>
        <w:gridCol w:w="161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shd w:val="clear" w:color="auto" w:fill="D8D8D8" w:themeFill="background1" w:themeFillShade="D9"/>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主基金代码（与上表主基金代码一致）</w:t>
            </w:r>
          </w:p>
        </w:tc>
        <w:tc>
          <w:tcPr>
            <w:tcW w:w="2977" w:type="dxa"/>
            <w:tcBorders>
              <w:right w:val="single" w:color="auto" w:sz="4" w:space="0"/>
            </w:tcBorders>
            <w:shd w:val="clear" w:color="auto" w:fill="D8D8D8" w:themeFill="background1" w:themeFillShade="D9"/>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股东账户（逐条填写基金产品投资场内市场使用的全部股东账户）</w:t>
            </w:r>
          </w:p>
        </w:tc>
        <w:tc>
          <w:tcPr>
            <w:tcW w:w="1984" w:type="dxa"/>
            <w:tcBorders>
              <w:left w:val="single" w:color="auto" w:sz="4" w:space="0"/>
            </w:tcBorders>
            <w:shd w:val="clear" w:color="auto" w:fill="D8D8D8" w:themeFill="background1" w:themeFillShade="D9"/>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沪深标志（上海或深圳，与股东账户对应）</w:t>
            </w:r>
          </w:p>
        </w:tc>
        <w:tc>
          <w:tcPr>
            <w:tcW w:w="1610" w:type="dxa"/>
            <w:shd w:val="clear" w:color="auto" w:fill="D8D8D8" w:themeFill="background1" w:themeFillShade="D9"/>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管理人代码（应与上表管理人代码一致）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2977" w:type="dxa"/>
            <w:tcBorders>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984" w:type="dxa"/>
            <w:tcBorders>
              <w:lef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610"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2977" w:type="dxa"/>
            <w:tcBorders>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984" w:type="dxa"/>
            <w:tcBorders>
              <w:lef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610"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5" w:hRule="atLeast"/>
        </w:trPr>
        <w:tc>
          <w:tcPr>
            <w:tcW w:w="1951"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2977" w:type="dxa"/>
            <w:tcBorders>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984" w:type="dxa"/>
            <w:tcBorders>
              <w:lef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610" w:type="dxa"/>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5" w:hRule="atLeast"/>
        </w:trPr>
        <w:tc>
          <w:tcPr>
            <w:tcW w:w="1951" w:type="dxa"/>
            <w:tcBorders>
              <w:bottom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2977" w:type="dxa"/>
            <w:tcBorders>
              <w:bottom w:val="single" w:color="auto" w:sz="4" w:space="0"/>
              <w:right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984" w:type="dxa"/>
            <w:tcBorders>
              <w:left w:val="single" w:color="auto" w:sz="4" w:space="0"/>
              <w:bottom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c>
          <w:tcPr>
            <w:tcW w:w="1610" w:type="dxa"/>
            <w:tcBorders>
              <w:bottom w:val="single" w:color="auto" w:sz="4" w:space="0"/>
            </w:tcBorders>
            <w:vAlign w:val="center"/>
          </w:tcPr>
          <w:p>
            <w:pPr>
              <w:keepNext w:val="0"/>
              <w:keepLines w:val="0"/>
              <w:pageBreakBefore w:val="0"/>
              <w:widowControl w:val="0"/>
              <w:kinsoku/>
              <w:overflowPunct/>
              <w:topLinePunct w:val="0"/>
              <w:autoSpaceDE/>
              <w:autoSpaceDN/>
              <w:bidi w:val="0"/>
              <w:adjustRightInd/>
              <w:snapToGrid/>
              <w:spacing w:line="240" w:lineRule="auto"/>
              <w:jc w:val="both"/>
              <w:textAlignment w:val="auto"/>
              <w:rPr>
                <w:rFonts w:hint="default" w:ascii="Times New Roman" w:hAnsi="Times New Roman" w:eastAsia="仿宋" w:cs="Times New Roman"/>
                <w:sz w:val="22"/>
                <w:szCs w:val="22"/>
              </w:rPr>
            </w:pPr>
          </w:p>
        </w:tc>
      </w:tr>
    </w:tbl>
    <w:p>
      <w:pPr>
        <w:keepNext w:val="0"/>
        <w:keepLines w:val="0"/>
        <w:pageBreakBefore w:val="0"/>
        <w:widowControl w:val="0"/>
        <w:kinsoku/>
        <w:overflowPunct/>
        <w:topLinePunct w:val="0"/>
        <w:autoSpaceDE/>
        <w:autoSpaceDN/>
        <w:bidi w:val="0"/>
        <w:adjustRightInd/>
        <w:snapToGrid/>
        <w:spacing w:line="240" w:lineRule="auto"/>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 xml:space="preserve">    股东账户对应关系中填列的股东账户</w:t>
      </w:r>
      <w:r>
        <w:rPr>
          <w:rFonts w:hint="default" w:ascii="Times New Roman" w:hAnsi="Times New Roman" w:eastAsia="仿宋" w:cs="Times New Roman"/>
          <w:sz w:val="22"/>
          <w:szCs w:val="22"/>
          <w:lang w:eastAsia="zh-CN"/>
        </w:rPr>
        <w:t>应</w:t>
      </w:r>
      <w:r>
        <w:rPr>
          <w:rFonts w:hint="default" w:ascii="Times New Roman" w:hAnsi="Times New Roman" w:eastAsia="仿宋" w:cs="Times New Roman"/>
          <w:sz w:val="22"/>
          <w:szCs w:val="22"/>
        </w:rPr>
        <w:t>与G1文件中的股东账户一一对应。</w:t>
      </w:r>
    </w:p>
    <w:p>
      <w:pPr>
        <w:keepNext w:val="0"/>
        <w:keepLines w:val="0"/>
        <w:pageBreakBefore w:val="0"/>
        <w:widowControl w:val="0"/>
        <w:kinsoku/>
        <w:overflowPunct/>
        <w:topLinePunct w:val="0"/>
        <w:autoSpaceDE/>
        <w:autoSpaceDN/>
        <w:bidi w:val="0"/>
        <w:adjustRightInd/>
        <w:snapToGrid/>
        <w:spacing w:line="240" w:lineRule="auto"/>
        <w:textAlignment w:val="auto"/>
        <w:rPr>
          <w:rFonts w:hint="default" w:ascii="Times New Roman" w:hAnsi="Times New Roman" w:eastAsia="仿宋" w:cs="Times New Roman"/>
          <w:b/>
          <w:bCs/>
          <w:sz w:val="22"/>
          <w:szCs w:val="22"/>
        </w:rPr>
      </w:pPr>
    </w:p>
    <w:p>
      <w:pPr>
        <w:keepNext w:val="0"/>
        <w:keepLines w:val="0"/>
        <w:pageBreakBefore w:val="0"/>
        <w:widowControl w:val="0"/>
        <w:kinsoku/>
        <w:overflowPunct/>
        <w:topLinePunct w:val="0"/>
        <w:autoSpaceDE/>
        <w:autoSpaceDN/>
        <w:bidi w:val="0"/>
        <w:adjustRightInd/>
        <w:snapToGrid/>
        <w:spacing w:line="240" w:lineRule="auto"/>
        <w:textAlignment w:val="auto"/>
        <w:rPr>
          <w:rFonts w:hint="default" w:ascii="Times New Roman" w:hAnsi="Times New Roman" w:eastAsia="仿宋" w:cs="Times New Roman"/>
          <w:b/>
          <w:bCs/>
          <w:sz w:val="22"/>
          <w:szCs w:val="22"/>
        </w:rPr>
      </w:pPr>
      <w:r>
        <w:rPr>
          <w:rFonts w:hint="default" w:ascii="Times New Roman" w:hAnsi="Times New Roman" w:eastAsia="仿宋" w:cs="Times New Roman"/>
          <w:b/>
          <w:bCs/>
          <w:sz w:val="22"/>
          <w:szCs w:val="22"/>
        </w:rPr>
        <w:t>四、注意事项</w:t>
      </w:r>
    </w:p>
    <w:p>
      <w:pPr>
        <w:keepNext w:val="0"/>
        <w:keepLines w:val="0"/>
        <w:pageBreakBefore w:val="0"/>
        <w:widowControl w:val="0"/>
        <w:kinsoku/>
        <w:wordWrap/>
        <w:overflowPunct/>
        <w:topLinePunct w:val="0"/>
        <w:autoSpaceDE/>
        <w:autoSpaceDN/>
        <w:bidi w:val="0"/>
        <w:adjustRightInd/>
        <w:snapToGrid/>
        <w:spacing w:line="240" w:lineRule="auto"/>
        <w:ind w:firstLine="440" w:firstLineChars="200"/>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lang w:eastAsia="zh-CN"/>
        </w:rPr>
        <w:t>（</w:t>
      </w:r>
      <w:r>
        <w:rPr>
          <w:rFonts w:hint="default" w:ascii="Times New Roman" w:hAnsi="Times New Roman" w:eastAsia="仿宋" w:cs="Times New Roman"/>
          <w:sz w:val="22"/>
          <w:szCs w:val="22"/>
          <w:lang w:val="en-US" w:eastAsia="zh-CN"/>
        </w:rPr>
        <w:t>1</w:t>
      </w:r>
      <w:r>
        <w:rPr>
          <w:rFonts w:hint="default" w:ascii="Times New Roman" w:hAnsi="Times New Roman" w:eastAsia="仿宋" w:cs="Times New Roman"/>
          <w:sz w:val="22"/>
          <w:szCs w:val="22"/>
          <w:lang w:eastAsia="zh-CN"/>
        </w:rPr>
        <w:t>）</w:t>
      </w:r>
      <w:r>
        <w:rPr>
          <w:rFonts w:hint="default" w:ascii="Times New Roman" w:hAnsi="Times New Roman" w:eastAsia="仿宋" w:cs="Times New Roman"/>
          <w:sz w:val="22"/>
          <w:szCs w:val="22"/>
        </w:rPr>
        <w:t>基金公司应当提前开通</w:t>
      </w:r>
      <w:r>
        <w:rPr>
          <w:rFonts w:hint="default" w:ascii="Times New Roman" w:hAnsi="Times New Roman" w:eastAsia="仿宋" w:cs="Times New Roman"/>
          <w:sz w:val="22"/>
          <w:szCs w:val="22"/>
          <w:lang w:eastAsia="zh-CN"/>
        </w:rPr>
        <w:t>中央数据交换平台</w:t>
      </w:r>
      <w:r>
        <w:rPr>
          <w:rFonts w:hint="default" w:ascii="Times New Roman" w:hAnsi="Times New Roman" w:eastAsia="仿宋" w:cs="Times New Roman"/>
          <w:sz w:val="22"/>
          <w:szCs w:val="22"/>
        </w:rPr>
        <w:t>FDEP通讯</w:t>
      </w:r>
      <w:r>
        <w:rPr>
          <w:rFonts w:hint="default" w:ascii="Times New Roman" w:hAnsi="Times New Roman" w:eastAsia="仿宋" w:cs="Times New Roman"/>
          <w:sz w:val="22"/>
          <w:szCs w:val="22"/>
          <w:lang w:eastAsia="zh-CN"/>
        </w:rPr>
        <w:t>、</w:t>
      </w:r>
      <w:r>
        <w:rPr>
          <w:rFonts w:hint="default" w:ascii="Times New Roman" w:hAnsi="Times New Roman" w:eastAsia="仿宋" w:cs="Times New Roman"/>
          <w:sz w:val="22"/>
          <w:szCs w:val="22"/>
        </w:rPr>
        <w:t>建立与R_BEIJING09的通讯关系</w:t>
      </w:r>
      <w:r>
        <w:rPr>
          <w:rFonts w:hint="default" w:ascii="Times New Roman" w:hAnsi="Times New Roman" w:eastAsia="仿宋" w:cs="Times New Roman"/>
          <w:sz w:val="22"/>
          <w:szCs w:val="22"/>
          <w:lang w:eastAsia="zh-CN"/>
        </w:rPr>
        <w:t>（</w:t>
      </w:r>
      <w:r>
        <w:rPr>
          <w:rFonts w:hint="default" w:ascii="Times New Roman" w:hAnsi="Times New Roman" w:eastAsia="仿宋" w:cs="Times New Roman"/>
          <w:sz w:val="22"/>
          <w:szCs w:val="22"/>
        </w:rPr>
        <w:t>向此小站报送G1文件），并不晚于内地互认基金香港发行首日前三个共同工作日向中国结算基金业务部提交本申请表和系统测试报告。</w:t>
      </w:r>
    </w:p>
    <w:p>
      <w:pPr>
        <w:keepNext w:val="0"/>
        <w:keepLines w:val="0"/>
        <w:pageBreakBefore w:val="0"/>
        <w:widowControl w:val="0"/>
        <w:kinsoku/>
        <w:wordWrap/>
        <w:overflowPunct/>
        <w:topLinePunct w:val="0"/>
        <w:autoSpaceDE/>
        <w:autoSpaceDN/>
        <w:bidi w:val="0"/>
        <w:adjustRightInd/>
        <w:snapToGrid/>
        <w:spacing w:line="240" w:lineRule="auto"/>
        <w:ind w:firstLine="440" w:firstLineChars="200"/>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lang w:eastAsia="zh-CN"/>
        </w:rPr>
        <w:t>（</w:t>
      </w:r>
      <w:r>
        <w:rPr>
          <w:rFonts w:hint="default" w:ascii="Times New Roman" w:hAnsi="Times New Roman" w:eastAsia="仿宋" w:cs="Times New Roman"/>
          <w:sz w:val="22"/>
          <w:szCs w:val="22"/>
          <w:lang w:val="en-US" w:eastAsia="zh-CN"/>
        </w:rPr>
        <w:t>2</w:t>
      </w:r>
      <w:r>
        <w:rPr>
          <w:rFonts w:hint="default" w:ascii="Times New Roman" w:hAnsi="Times New Roman" w:eastAsia="仿宋" w:cs="Times New Roman"/>
          <w:sz w:val="22"/>
          <w:szCs w:val="22"/>
          <w:lang w:eastAsia="zh-CN"/>
        </w:rPr>
        <w:t>）</w:t>
      </w:r>
      <w:r>
        <w:rPr>
          <w:rFonts w:hint="default" w:ascii="Times New Roman" w:hAnsi="Times New Roman" w:eastAsia="仿宋" w:cs="Times New Roman"/>
          <w:sz w:val="22"/>
          <w:szCs w:val="22"/>
        </w:rPr>
        <w:t>本申请表中填报的基金代码、股东账户等信息如有新增或变化，需提前三个共同工作日联系中国结算基金业务部。</w:t>
      </w:r>
    </w:p>
    <w:p>
      <w:pPr>
        <w:keepNext w:val="0"/>
        <w:keepLines w:val="0"/>
        <w:pageBreakBefore w:val="0"/>
        <w:widowControl w:val="0"/>
        <w:kinsoku/>
        <w:overflowPunct/>
        <w:topLinePunct w:val="0"/>
        <w:autoSpaceDE/>
        <w:autoSpaceDN/>
        <w:bidi w:val="0"/>
        <w:adjustRightInd/>
        <w:snapToGrid/>
        <w:spacing w:line="240" w:lineRule="auto"/>
        <w:ind w:firstLine="440" w:firstLineChars="200"/>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（3）基金公司应当自内地互认基金香港发行首日的前一共同工作日起（不含当日），于每个内地工作日（T日）9:00前向</w:t>
      </w:r>
      <w:r>
        <w:rPr>
          <w:rFonts w:hint="default" w:ascii="Times New Roman" w:hAnsi="Times New Roman" w:eastAsia="仿宋" w:cs="Times New Roman"/>
          <w:sz w:val="22"/>
          <w:szCs w:val="22"/>
          <w:lang w:eastAsia="zh-CN"/>
        </w:rPr>
        <w:t>中央数据交换平台</w:t>
      </w:r>
      <w:r>
        <w:rPr>
          <w:rFonts w:hint="default" w:ascii="Times New Roman" w:hAnsi="Times New Roman" w:eastAsia="仿宋" w:cs="Times New Roman"/>
          <w:sz w:val="22"/>
          <w:szCs w:val="22"/>
        </w:rPr>
        <w:t>报送T-1日确认完成后的G1文件（文件名日期为T-1）</w:t>
      </w:r>
      <w:r>
        <w:rPr>
          <w:rFonts w:hint="default" w:ascii="Times New Roman" w:hAnsi="Times New Roman" w:eastAsia="仿宋" w:cs="Times New Roman"/>
          <w:sz w:val="22"/>
          <w:szCs w:val="22"/>
          <w:lang w:eastAsia="zh-CN"/>
        </w:rPr>
        <w:t>数据</w:t>
      </w:r>
      <w:r>
        <w:rPr>
          <w:rFonts w:hint="default" w:ascii="Times New Roman" w:hAnsi="Times New Roman" w:eastAsia="仿宋" w:cs="Times New Roman"/>
          <w:sz w:val="22"/>
          <w:szCs w:val="22"/>
        </w:rPr>
        <w:t>。</w:t>
      </w:r>
    </w:p>
    <w:p>
      <w:pPr>
        <w:keepNext w:val="0"/>
        <w:keepLines w:val="0"/>
        <w:pageBreakBefore w:val="0"/>
        <w:widowControl w:val="0"/>
        <w:kinsoku/>
        <w:overflowPunct/>
        <w:topLinePunct w:val="0"/>
        <w:autoSpaceDE/>
        <w:autoSpaceDN/>
        <w:bidi w:val="0"/>
        <w:adjustRightInd/>
        <w:snapToGrid/>
        <w:spacing w:line="240" w:lineRule="auto"/>
        <w:ind w:firstLine="420"/>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4）T日9:00前报送的G1文件中计税比例应当使用T-1日的份额对账数据和T-1日的基金净值计算。若T日报送的文件数据有误，基金公司应当于8:30前联系中国结算基金业务部重新接收文件；若8:30后发现文件数据有误，基金公司应当立即联系中国结算基金业务部，中国结算尽量配合管理人修改数据。</w:t>
      </w:r>
    </w:p>
    <w:p>
      <w:pPr>
        <w:keepNext w:val="0"/>
        <w:keepLines w:val="0"/>
        <w:pageBreakBefore w:val="0"/>
        <w:widowControl w:val="0"/>
        <w:kinsoku/>
        <w:overflowPunct/>
        <w:topLinePunct w:val="0"/>
        <w:autoSpaceDE/>
        <w:autoSpaceDN/>
        <w:bidi w:val="0"/>
        <w:adjustRightInd/>
        <w:snapToGrid/>
        <w:spacing w:line="240" w:lineRule="auto"/>
        <w:ind w:firstLine="420"/>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5）基金公司保证报送数据的真实、准确、完整。基金公司未能及时报送G1文件，或报送账户数据不全的，相关内地互认基金计税比例取最近一次有效申报的计税比例。基金公司同意承担由于数据漏发、晚发或错误导致的一切后果，并负责相关赔偿和解释工作。</w:t>
      </w:r>
    </w:p>
    <w:p>
      <w:pPr>
        <w:keepNext w:val="0"/>
        <w:keepLines w:val="0"/>
        <w:pageBreakBefore w:val="0"/>
        <w:widowControl w:val="0"/>
        <w:kinsoku/>
        <w:overflowPunct/>
        <w:topLinePunct w:val="0"/>
        <w:autoSpaceDE/>
        <w:autoSpaceDN/>
        <w:bidi w:val="0"/>
        <w:adjustRightInd/>
        <w:snapToGrid/>
        <w:spacing w:line="240" w:lineRule="auto"/>
        <w:ind w:firstLine="420"/>
        <w:textAlignment w:val="auto"/>
        <w:rPr>
          <w:rFonts w:hint="default" w:ascii="Times New Roman" w:hAnsi="Times New Roman" w:eastAsia="仿宋" w:cs="Times New Roman"/>
          <w:sz w:val="22"/>
          <w:szCs w:val="22"/>
        </w:rPr>
      </w:pPr>
    </w:p>
    <w:p>
      <w:pPr>
        <w:keepNext w:val="0"/>
        <w:keepLines w:val="0"/>
        <w:pageBreakBefore w:val="0"/>
        <w:widowControl w:val="0"/>
        <w:kinsoku/>
        <w:overflowPunct/>
        <w:topLinePunct w:val="0"/>
        <w:autoSpaceDE/>
        <w:autoSpaceDN/>
        <w:bidi w:val="0"/>
        <w:adjustRightInd/>
        <w:snapToGrid/>
        <w:spacing w:line="240" w:lineRule="auto"/>
        <w:ind w:firstLine="420"/>
        <w:textAlignment w:val="auto"/>
        <w:rPr>
          <w:rFonts w:hint="default" w:ascii="Times New Roman" w:hAnsi="Times New Roman" w:eastAsia="仿宋" w:cs="Times New Roman"/>
          <w:sz w:val="22"/>
          <w:szCs w:val="22"/>
        </w:rPr>
      </w:pPr>
    </w:p>
    <w:p>
      <w:pPr>
        <w:keepNext w:val="0"/>
        <w:keepLines w:val="0"/>
        <w:pageBreakBefore w:val="0"/>
        <w:widowControl w:val="0"/>
        <w:kinsoku/>
        <w:overflowPunct/>
        <w:topLinePunct w:val="0"/>
        <w:autoSpaceDE/>
        <w:autoSpaceDN/>
        <w:bidi w:val="0"/>
        <w:adjustRightInd/>
        <w:snapToGrid/>
        <w:spacing w:line="240" w:lineRule="auto"/>
        <w:ind w:firstLine="420"/>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联系人：</w:t>
      </w:r>
    </w:p>
    <w:p>
      <w:pPr>
        <w:keepNext w:val="0"/>
        <w:keepLines w:val="0"/>
        <w:pageBreakBefore w:val="0"/>
        <w:widowControl w:val="0"/>
        <w:kinsoku/>
        <w:overflowPunct/>
        <w:topLinePunct w:val="0"/>
        <w:autoSpaceDE/>
        <w:autoSpaceDN/>
        <w:bidi w:val="0"/>
        <w:adjustRightInd/>
        <w:snapToGrid/>
        <w:spacing w:line="240" w:lineRule="auto"/>
        <w:ind w:firstLine="420"/>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电话：</w:t>
      </w:r>
    </w:p>
    <w:p>
      <w:pPr>
        <w:keepNext w:val="0"/>
        <w:keepLines w:val="0"/>
        <w:pageBreakBefore w:val="0"/>
        <w:widowControl w:val="0"/>
        <w:kinsoku/>
        <w:overflowPunct/>
        <w:topLinePunct w:val="0"/>
        <w:autoSpaceDE/>
        <w:autoSpaceDN/>
        <w:bidi w:val="0"/>
        <w:adjustRightInd/>
        <w:snapToGrid/>
        <w:spacing w:line="240" w:lineRule="auto"/>
        <w:ind w:firstLine="420"/>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手机：</w:t>
      </w:r>
    </w:p>
    <w:p>
      <w:pPr>
        <w:keepNext w:val="0"/>
        <w:keepLines w:val="0"/>
        <w:pageBreakBefore w:val="0"/>
        <w:widowControl w:val="0"/>
        <w:kinsoku/>
        <w:overflowPunct/>
        <w:topLinePunct w:val="0"/>
        <w:autoSpaceDE/>
        <w:autoSpaceDN/>
        <w:bidi w:val="0"/>
        <w:adjustRightInd/>
        <w:snapToGrid/>
        <w:spacing w:line="240" w:lineRule="auto"/>
        <w:ind w:firstLine="420"/>
        <w:textAlignment w:val="auto"/>
        <w:rPr>
          <w:rFonts w:hint="default" w:ascii="Times New Roman" w:hAnsi="Times New Roman" w:eastAsia="仿宋" w:cs="Times New Roman"/>
          <w:sz w:val="22"/>
          <w:szCs w:val="22"/>
        </w:rPr>
      </w:pPr>
    </w:p>
    <w:p>
      <w:pPr>
        <w:keepNext w:val="0"/>
        <w:keepLines w:val="0"/>
        <w:pageBreakBefore w:val="0"/>
        <w:widowControl w:val="0"/>
        <w:kinsoku/>
        <w:overflowPunct/>
        <w:topLinePunct w:val="0"/>
        <w:autoSpaceDE/>
        <w:autoSpaceDN/>
        <w:bidi w:val="0"/>
        <w:adjustRightInd/>
        <w:snapToGrid/>
        <w:spacing w:line="240" w:lineRule="auto"/>
        <w:ind w:firstLine="420"/>
        <w:textAlignment w:val="auto"/>
        <w:rPr>
          <w:rFonts w:hint="default" w:ascii="Times New Roman" w:hAnsi="Times New Roman" w:eastAsia="仿宋" w:cs="Times New Roman"/>
          <w:sz w:val="22"/>
          <w:szCs w:val="22"/>
        </w:rPr>
      </w:pPr>
    </w:p>
    <w:p>
      <w:pPr>
        <w:keepNext w:val="0"/>
        <w:keepLines w:val="0"/>
        <w:pageBreakBefore w:val="0"/>
        <w:widowControl w:val="0"/>
        <w:kinsoku/>
        <w:overflowPunct/>
        <w:topLinePunct w:val="0"/>
        <w:autoSpaceDE/>
        <w:autoSpaceDN/>
        <w:bidi w:val="0"/>
        <w:adjustRightInd/>
        <w:snapToGrid/>
        <w:spacing w:line="240" w:lineRule="auto"/>
        <w:ind w:firstLine="420"/>
        <w:jc w:val="right"/>
        <w:textAlignment w:val="auto"/>
        <w:outlineLvl w:val="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XX基金公司（公章）</w:t>
      </w:r>
    </w:p>
    <w:p>
      <w:pPr>
        <w:keepNext w:val="0"/>
        <w:keepLines w:val="0"/>
        <w:pageBreakBefore w:val="0"/>
        <w:widowControl w:val="0"/>
        <w:kinsoku/>
        <w:wordWrap w:val="0"/>
        <w:overflowPunct/>
        <w:topLinePunct w:val="0"/>
        <w:autoSpaceDE/>
        <w:autoSpaceDN/>
        <w:bidi w:val="0"/>
        <w:adjustRightInd/>
        <w:snapToGrid/>
        <w:spacing w:line="240" w:lineRule="auto"/>
        <w:ind w:firstLine="420"/>
        <w:jc w:val="center"/>
        <w:textAlignment w:val="auto"/>
        <w:rPr>
          <w:rFonts w:hint="default" w:ascii="Times New Roman" w:hAnsi="Times New Roman" w:eastAsia="仿宋" w:cs="Times New Roman"/>
          <w:sz w:val="22"/>
          <w:szCs w:val="22"/>
        </w:rPr>
      </w:pPr>
      <w:r>
        <w:rPr>
          <w:rFonts w:hint="eastAsia" w:ascii="Times New Roman" w:hAnsi="Times New Roman" w:eastAsia="仿宋" w:cs="Times New Roman"/>
          <w:sz w:val="22"/>
          <w:szCs w:val="22"/>
          <w:lang w:val="en-US" w:eastAsia="zh-CN"/>
        </w:rPr>
        <w:t xml:space="preserve">                                                  </w:t>
      </w:r>
      <w:r>
        <w:rPr>
          <w:rFonts w:hint="default" w:ascii="Times New Roman" w:hAnsi="Times New Roman" w:eastAsia="仿宋" w:cs="Times New Roman"/>
          <w:sz w:val="22"/>
          <w:szCs w:val="22"/>
        </w:rPr>
        <w:t>年  月  日</w:t>
      </w:r>
    </w:p>
    <w:p>
      <w:pPr>
        <w:rPr>
          <w:rFonts w:hint="default" w:ascii="Times New Roman" w:hAnsi="Times New Roman" w:eastAsia="仿宋_GB2312" w:cs="Times New Roman"/>
          <w:b/>
          <w:bCs w:val="0"/>
          <w:sz w:val="24"/>
          <w:szCs w:val="24"/>
          <w:lang w:val="en-US" w:eastAsia="zh-CN"/>
        </w:rPr>
      </w:pPr>
      <w:r>
        <w:rPr>
          <w:rFonts w:hint="default" w:ascii="Times New Roman" w:hAnsi="Times New Roman" w:eastAsia="仿宋_GB2312" w:cs="Times New Roman"/>
          <w:b/>
          <w:bCs w:val="0"/>
          <w:sz w:val="24"/>
          <w:szCs w:val="24"/>
          <w:lang w:val="en-US" w:eastAsia="zh-CN"/>
        </w:rPr>
        <w:br w:type="page"/>
      </w:r>
    </w:p>
    <w:p>
      <w:pPr>
        <w:rPr>
          <w:rFonts w:hint="eastAsia"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附件九</w:t>
      </w:r>
    </w:p>
    <w:p>
      <w:pPr>
        <w:rPr>
          <w:rFonts w:hint="eastAsia" w:ascii="黑体" w:hAnsi="黑体" w:eastAsia="黑体" w:cs="黑体"/>
          <w:b w:val="0"/>
          <w:bCs/>
          <w:sz w:val="28"/>
          <w:szCs w:val="28"/>
          <w:lang w:val="en-US" w:eastAsia="zh-CN"/>
        </w:rPr>
      </w:pPr>
    </w:p>
    <w:p>
      <w:pPr>
        <w:snapToGrid w:val="0"/>
        <w:jc w:val="center"/>
        <w:outlineLvl w:val="0"/>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基金销售结算资金监督机构接入中央数据交换平台申请表</w:t>
      </w:r>
    </w:p>
    <w:p>
      <w:pPr>
        <w:snapToGrid w:val="0"/>
        <w:jc w:val="center"/>
        <w:outlineLvl w:val="0"/>
        <w:rPr>
          <w:rFonts w:hint="default" w:ascii="Times New Roman" w:hAnsi="Times New Roman" w:eastAsia="仿宋" w:cs="Times New Roman"/>
          <w:b/>
          <w:sz w:val="22"/>
          <w:szCs w:val="22"/>
        </w:rPr>
      </w:pPr>
    </w:p>
    <w:tbl>
      <w:tblPr>
        <w:tblStyle w:val="15"/>
        <w:tblpPr w:leftFromText="180" w:rightFromText="180" w:vertAnchor="text" w:horzAnchor="margin" w:tblpXSpec="center" w:tblpY="182"/>
        <w:tblW w:w="97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989"/>
        <w:gridCol w:w="463"/>
        <w:gridCol w:w="1276"/>
        <w:gridCol w:w="804"/>
        <w:gridCol w:w="1270"/>
        <w:gridCol w:w="142"/>
        <w:gridCol w:w="619"/>
        <w:gridCol w:w="2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2231"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申请单位全称</w:t>
            </w:r>
          </w:p>
        </w:tc>
        <w:tc>
          <w:tcPr>
            <w:tcW w:w="7513"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2231"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注册地址</w:t>
            </w:r>
          </w:p>
        </w:tc>
        <w:tc>
          <w:tcPr>
            <w:tcW w:w="7513"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2231"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法定代表人</w:t>
            </w:r>
          </w:p>
        </w:tc>
        <w:tc>
          <w:tcPr>
            <w:tcW w:w="2543"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p>
        </w:tc>
        <w:tc>
          <w:tcPr>
            <w:tcW w:w="1412"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统一社会信用代码</w:t>
            </w:r>
          </w:p>
        </w:tc>
        <w:tc>
          <w:tcPr>
            <w:tcW w:w="3558"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2231"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单位类型</w:t>
            </w:r>
          </w:p>
        </w:tc>
        <w:tc>
          <w:tcPr>
            <w:tcW w:w="7513" w:type="dxa"/>
            <w:gridSpan w:val="7"/>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sym w:font="Wingdings 2" w:char="00A3"/>
            </w:r>
            <w:r>
              <w:rPr>
                <w:rFonts w:hint="default" w:ascii="Times New Roman" w:hAnsi="Times New Roman" w:eastAsia="仿宋" w:cs="Times New Roman"/>
                <w:w w:val="90"/>
                <w:sz w:val="22"/>
                <w:szCs w:val="22"/>
              </w:rPr>
              <w:t>基金销售结算资金监督机构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trPr>
        <w:tc>
          <w:tcPr>
            <w:tcW w:w="6044" w:type="dxa"/>
            <w:gridSpan w:val="6"/>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eastAsia" w:ascii="Times New Roman" w:hAnsi="Times New Roman" w:eastAsia="仿宋" w:cs="Times New Roman"/>
                <w:sz w:val="22"/>
                <w:szCs w:val="22"/>
                <w:lang w:eastAsia="zh-CN"/>
              </w:rPr>
              <w:t>监督机构</w:t>
            </w:r>
            <w:r>
              <w:rPr>
                <w:rFonts w:hint="default" w:ascii="Times New Roman" w:hAnsi="Times New Roman" w:eastAsia="仿宋" w:cs="Times New Roman"/>
                <w:w w:val="90"/>
                <w:sz w:val="22"/>
                <w:szCs w:val="22"/>
              </w:rPr>
              <w:t>编码（证监会分配的八位编码）</w:t>
            </w:r>
          </w:p>
        </w:tc>
        <w:tc>
          <w:tcPr>
            <w:tcW w:w="3700"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ind w:firstLine="788" w:firstLineChars="398"/>
              <w:jc w:val="center"/>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rPr>
        <w:tc>
          <w:tcPr>
            <w:tcW w:w="6044" w:type="dxa"/>
            <w:gridSpan w:val="6"/>
            <w:tcBorders>
              <w:top w:val="single" w:color="auto" w:sz="2" w:space="0"/>
              <w:left w:val="single" w:color="auto" w:sz="2" w:space="0"/>
              <w:bottom w:val="single" w:color="auto" w:sz="2" w:space="0"/>
              <w:right w:val="single" w:color="auto" w:sz="2" w:space="0"/>
            </w:tcBorders>
            <w:vAlign w:val="center"/>
          </w:tcPr>
          <w:p>
            <w:pPr>
              <w:adjustRightInd w:val="0"/>
              <w:snapToGrid w:val="0"/>
              <w:jc w:val="left"/>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通信小站号（深圳证券通信公司配发）</w:t>
            </w:r>
          </w:p>
        </w:tc>
        <w:tc>
          <w:tcPr>
            <w:tcW w:w="3700" w:type="dxa"/>
            <w:gridSpan w:val="3"/>
            <w:tcBorders>
              <w:top w:val="single" w:color="auto" w:sz="2" w:space="0"/>
              <w:left w:val="single" w:color="auto" w:sz="2" w:space="0"/>
              <w:bottom w:val="single" w:color="auto" w:sz="2" w:space="0"/>
              <w:right w:val="single" w:color="auto" w:sz="2" w:space="0"/>
            </w:tcBorders>
            <w:vAlign w:val="center"/>
          </w:tcPr>
          <w:p>
            <w:pPr>
              <w:adjustRightInd w:val="0"/>
              <w:snapToGrid w:val="0"/>
              <w:ind w:firstLine="788" w:firstLineChars="398"/>
              <w:jc w:val="center"/>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1242"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联系人一</w:t>
            </w:r>
          </w:p>
        </w:tc>
        <w:tc>
          <w:tcPr>
            <w:tcW w:w="1452"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276"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联系电话</w:t>
            </w:r>
          </w:p>
        </w:tc>
        <w:tc>
          <w:tcPr>
            <w:tcW w:w="2074"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761"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邮箱</w:t>
            </w:r>
          </w:p>
        </w:tc>
        <w:tc>
          <w:tcPr>
            <w:tcW w:w="2939"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1242"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联系人二</w:t>
            </w:r>
          </w:p>
        </w:tc>
        <w:tc>
          <w:tcPr>
            <w:tcW w:w="1452"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276"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联系电话</w:t>
            </w:r>
          </w:p>
        </w:tc>
        <w:tc>
          <w:tcPr>
            <w:tcW w:w="2074"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761"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邮箱</w:t>
            </w:r>
          </w:p>
        </w:tc>
        <w:tc>
          <w:tcPr>
            <w:tcW w:w="2939"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1242"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经办人</w:t>
            </w:r>
          </w:p>
        </w:tc>
        <w:tc>
          <w:tcPr>
            <w:tcW w:w="1452"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1276"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联系电话</w:t>
            </w:r>
          </w:p>
        </w:tc>
        <w:tc>
          <w:tcPr>
            <w:tcW w:w="2074"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c>
          <w:tcPr>
            <w:tcW w:w="761" w:type="dxa"/>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r>
              <w:rPr>
                <w:rFonts w:hint="default" w:ascii="Times New Roman" w:hAnsi="Times New Roman" w:eastAsia="仿宋" w:cs="Times New Roman"/>
                <w:w w:val="90"/>
                <w:sz w:val="22"/>
                <w:szCs w:val="22"/>
              </w:rPr>
              <w:t>邮箱</w:t>
            </w:r>
          </w:p>
        </w:tc>
        <w:tc>
          <w:tcPr>
            <w:tcW w:w="2939" w:type="dxa"/>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仿宋" w:cs="Times New Roman"/>
                <w:w w:val="9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9744" w:type="dxa"/>
            <w:gridSpan w:val="9"/>
            <w:tcBorders>
              <w:top w:val="single" w:color="auto" w:sz="2" w:space="0"/>
              <w:left w:val="single" w:color="auto" w:sz="2" w:space="0"/>
              <w:bottom w:val="single" w:color="auto" w:sz="2" w:space="0"/>
              <w:right w:val="single" w:color="auto" w:sz="2" w:space="0"/>
            </w:tcBorders>
            <w:shd w:val="clear" w:color="auto" w:fill="C0C0C0"/>
            <w:vAlign w:val="center"/>
          </w:tcPr>
          <w:p>
            <w:pPr>
              <w:adjustRightInd w:val="0"/>
              <w:snapToGrid w:val="0"/>
              <w:rPr>
                <w:rFonts w:hint="default" w:ascii="Times New Roman" w:hAnsi="Times New Roman" w:eastAsia="仿宋" w:cs="Times New Roman"/>
                <w:b/>
                <w:w w:val="90"/>
                <w:sz w:val="22"/>
                <w:szCs w:val="22"/>
              </w:rPr>
            </w:pPr>
            <w:r>
              <w:rPr>
                <w:rFonts w:hint="default" w:ascii="Times New Roman" w:hAnsi="Times New Roman" w:eastAsia="仿宋" w:cs="Times New Roman"/>
                <w:b/>
                <w:w w:val="90"/>
                <w:sz w:val="22"/>
                <w:szCs w:val="22"/>
              </w:rPr>
              <w:t>申请单位承诺事项：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9744" w:type="dxa"/>
            <w:gridSpan w:val="9"/>
            <w:tcBorders>
              <w:top w:val="single" w:color="auto" w:sz="2" w:space="0"/>
              <w:left w:val="single" w:color="auto" w:sz="2" w:space="0"/>
              <w:bottom w:val="single" w:color="auto" w:sz="2" w:space="0"/>
              <w:right w:val="single" w:color="auto" w:sz="2" w:space="0"/>
            </w:tcBorders>
            <w:vAlign w:val="center"/>
          </w:tcPr>
          <w:p>
            <w:pPr>
              <w:numPr>
                <w:ilvl w:val="0"/>
                <w:numId w:val="0"/>
              </w:numPr>
              <w:adjustRightInd w:val="0"/>
              <w:snapToGrid w:val="0"/>
              <w:spacing w:before="120" w:line="160" w:lineRule="atLeast"/>
              <w:jc w:val="both"/>
              <w:rPr>
                <w:rFonts w:hint="default" w:ascii="Times New Roman" w:hAnsi="Times New Roman" w:eastAsia="仿宋" w:cs="Times New Roman"/>
                <w:w w:val="90"/>
                <w:sz w:val="21"/>
                <w:szCs w:val="21"/>
              </w:rPr>
            </w:pPr>
            <w:r>
              <w:rPr>
                <w:rFonts w:hint="eastAsia" w:ascii="Times New Roman" w:hAnsi="Times New Roman" w:eastAsia="仿宋" w:cs="Times New Roman"/>
                <w:w w:val="90"/>
                <w:sz w:val="21"/>
                <w:szCs w:val="21"/>
                <w:lang w:val="en-US" w:eastAsia="zh-CN"/>
              </w:rPr>
              <w:t>1、我公司</w:t>
            </w:r>
            <w:r>
              <w:rPr>
                <w:rFonts w:hint="default" w:ascii="Times New Roman" w:hAnsi="Times New Roman" w:eastAsia="仿宋" w:cs="Times New Roman"/>
                <w:w w:val="90"/>
                <w:sz w:val="21"/>
                <w:szCs w:val="21"/>
              </w:rPr>
              <w:t>保证</w:t>
            </w:r>
            <w:r>
              <w:rPr>
                <w:rFonts w:hint="eastAsia" w:ascii="Times New Roman" w:hAnsi="Times New Roman" w:eastAsia="仿宋" w:cs="Times New Roman"/>
                <w:w w:val="90"/>
                <w:sz w:val="21"/>
                <w:szCs w:val="21"/>
                <w:lang w:eastAsia="zh-CN"/>
              </w:rPr>
              <w:t>接入中央数据交换平台所</w:t>
            </w:r>
            <w:r>
              <w:rPr>
                <w:rFonts w:hint="default" w:ascii="Times New Roman" w:hAnsi="Times New Roman" w:eastAsia="仿宋" w:cs="Times New Roman"/>
                <w:w w:val="90"/>
                <w:sz w:val="21"/>
                <w:szCs w:val="21"/>
              </w:rPr>
              <w:t>提供的所有资料真实、完整、准确。</w:t>
            </w:r>
          </w:p>
          <w:p>
            <w:pPr>
              <w:numPr>
                <w:ilvl w:val="0"/>
                <w:numId w:val="0"/>
              </w:numPr>
              <w:adjustRightInd w:val="0"/>
              <w:snapToGrid w:val="0"/>
              <w:spacing w:before="120" w:line="160" w:lineRule="atLeast"/>
              <w:rPr>
                <w:rFonts w:hint="default" w:ascii="Times New Roman" w:hAnsi="Times New Roman" w:eastAsia="仿宋" w:cs="Times New Roman"/>
                <w:w w:val="90"/>
                <w:sz w:val="22"/>
                <w:szCs w:val="22"/>
              </w:rPr>
            </w:pPr>
            <w:r>
              <w:rPr>
                <w:rFonts w:hint="eastAsia" w:ascii="Times New Roman" w:hAnsi="Times New Roman" w:eastAsia="仿宋" w:cs="Times New Roman"/>
                <w:w w:val="90"/>
                <w:sz w:val="21"/>
                <w:szCs w:val="21"/>
                <w:lang w:val="en-US" w:eastAsia="zh-CN"/>
              </w:rPr>
              <w:t>2、</w:t>
            </w:r>
            <w:r>
              <w:rPr>
                <w:rFonts w:hint="default" w:ascii="Times New Roman" w:hAnsi="Times New Roman" w:eastAsia="仿宋" w:cs="Times New Roman"/>
                <w:w w:val="90"/>
                <w:sz w:val="21"/>
                <w:szCs w:val="21"/>
              </w:rPr>
              <w:t>在接入中央数据交换平台前，</w:t>
            </w:r>
            <w:r>
              <w:rPr>
                <w:rFonts w:hint="eastAsia" w:ascii="Times New Roman" w:hAnsi="Times New Roman" w:eastAsia="仿宋" w:cs="Times New Roman"/>
                <w:w w:val="90"/>
                <w:sz w:val="21"/>
                <w:szCs w:val="21"/>
                <w:lang w:eastAsia="zh-CN"/>
              </w:rPr>
              <w:t>我公司已</w:t>
            </w:r>
            <w:r>
              <w:rPr>
                <w:rFonts w:hint="default" w:ascii="Times New Roman" w:hAnsi="Times New Roman" w:eastAsia="仿宋" w:cs="Times New Roman"/>
                <w:w w:val="90"/>
                <w:sz w:val="21"/>
                <w:szCs w:val="21"/>
              </w:rPr>
              <w:t>与相关机构进行了充分的业务和系统测试，测试结果达到了接入中央数据交换平台的要求</w:t>
            </w:r>
            <w:r>
              <w:rPr>
                <w:rFonts w:hint="eastAsia" w:ascii="Times New Roman" w:hAnsi="Times New Roman" w:eastAsia="仿宋" w:cs="Times New Roman"/>
                <w:w w:val="90"/>
                <w:sz w:val="21"/>
                <w:szCs w:val="21"/>
                <w:lang w:eastAsia="zh-CN"/>
              </w:rPr>
              <w:t>。我公司</w:t>
            </w:r>
            <w:r>
              <w:rPr>
                <w:rFonts w:hint="default" w:ascii="Times New Roman" w:hAnsi="Times New Roman" w:eastAsia="仿宋" w:cs="Times New Roman"/>
                <w:w w:val="90"/>
                <w:sz w:val="21"/>
                <w:szCs w:val="21"/>
              </w:rPr>
              <w:t>确保</w:t>
            </w:r>
            <w:r>
              <w:rPr>
                <w:rFonts w:hint="eastAsia" w:ascii="Times New Roman" w:hAnsi="Times New Roman" w:eastAsia="仿宋" w:cs="Times New Roman"/>
                <w:w w:val="90"/>
                <w:sz w:val="21"/>
                <w:szCs w:val="21"/>
                <w:lang w:eastAsia="zh-CN"/>
              </w:rPr>
              <w:t>能够按照《</w:t>
            </w:r>
            <w:r>
              <w:rPr>
                <w:rFonts w:hint="eastAsia" w:ascii="Times New Roman" w:hAnsi="Times New Roman" w:eastAsia="仿宋" w:cs="Times New Roman"/>
                <w:w w:val="90"/>
                <w:sz w:val="21"/>
                <w:szCs w:val="21"/>
                <w:lang w:val="en-US" w:eastAsia="zh-CN"/>
              </w:rPr>
              <w:t>公募基金行业注册登记数据中央交换平台业务规则</w:t>
            </w:r>
            <w:r>
              <w:rPr>
                <w:rFonts w:hint="eastAsia" w:ascii="Times New Roman" w:hAnsi="Times New Roman" w:eastAsia="仿宋" w:cs="Times New Roman"/>
                <w:w w:val="90"/>
                <w:sz w:val="21"/>
                <w:szCs w:val="21"/>
                <w:lang w:eastAsia="zh-CN"/>
              </w:rPr>
              <w:t>》《</w:t>
            </w:r>
            <w:r>
              <w:rPr>
                <w:rFonts w:hint="eastAsia" w:ascii="Times New Roman" w:hAnsi="Times New Roman" w:eastAsia="仿宋" w:cs="Times New Roman"/>
                <w:w w:val="90"/>
                <w:sz w:val="21"/>
                <w:szCs w:val="21"/>
                <w:lang w:val="en-US" w:eastAsia="zh-CN"/>
              </w:rPr>
              <w:t>公募基金行业注册登记数据中央交换平台业务指引</w:t>
            </w:r>
            <w:r>
              <w:rPr>
                <w:rFonts w:hint="eastAsia" w:ascii="Times New Roman" w:hAnsi="Times New Roman" w:eastAsia="仿宋" w:cs="Times New Roman"/>
                <w:w w:val="90"/>
                <w:sz w:val="21"/>
                <w:szCs w:val="21"/>
                <w:lang w:eastAsia="zh-CN"/>
              </w:rPr>
              <w:t>》等相关规定开展中央数据交换平台各项业务。</w:t>
            </w:r>
          </w:p>
        </w:tc>
      </w:tr>
    </w:tbl>
    <w:p>
      <w:pPr>
        <w:snapToGrid w:val="0"/>
        <w:jc w:val="center"/>
        <w:rPr>
          <w:rFonts w:hint="default" w:ascii="Times New Roman" w:hAnsi="Times New Roman" w:eastAsia="仿宋" w:cs="Times New Roman"/>
          <w:b/>
          <w:sz w:val="22"/>
          <w:szCs w:val="22"/>
        </w:rPr>
      </w:pPr>
    </w:p>
    <w:p>
      <w:pPr>
        <w:adjustRightInd w:val="0"/>
        <w:snapToGrid w:val="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 xml:space="preserve">   </w:t>
      </w:r>
    </w:p>
    <w:p>
      <w:pPr>
        <w:adjustRightInd w:val="0"/>
        <w:snapToGrid w:val="0"/>
        <w:rPr>
          <w:rFonts w:hint="default" w:ascii="Times New Roman" w:hAnsi="Times New Roman" w:eastAsia="仿宋" w:cs="Times New Roman"/>
          <w:sz w:val="22"/>
          <w:szCs w:val="22"/>
        </w:rPr>
      </w:pPr>
    </w:p>
    <w:p>
      <w:pPr>
        <w:adjustRightInd w:val="0"/>
        <w:snapToGrid w:val="0"/>
        <w:rPr>
          <w:rFonts w:hint="default" w:ascii="Times New Roman" w:hAnsi="Times New Roman" w:eastAsia="仿宋" w:cs="Times New Roman"/>
          <w:sz w:val="22"/>
          <w:szCs w:val="22"/>
        </w:rPr>
      </w:pPr>
      <w:r>
        <w:rPr>
          <w:rFonts w:hint="default" w:ascii="Times New Roman" w:hAnsi="Times New Roman" w:eastAsia="仿宋" w:cs="Times New Roman"/>
          <w:sz w:val="22"/>
          <w:szCs w:val="22"/>
        </w:rPr>
        <w:t>法定代表人（签章/签字）                   申请单位盖章</w:t>
      </w:r>
    </w:p>
    <w:p>
      <w:pPr>
        <w:adjustRightInd w:val="0"/>
        <w:snapToGrid w:val="0"/>
        <w:rPr>
          <w:rFonts w:hint="default" w:ascii="Times New Roman" w:hAnsi="Times New Roman" w:eastAsia="仿宋" w:cs="Times New Roman"/>
          <w:sz w:val="22"/>
          <w:szCs w:val="22"/>
        </w:rPr>
      </w:pPr>
    </w:p>
    <w:p>
      <w:pPr>
        <w:keepNext w:val="0"/>
        <w:keepLines w:val="0"/>
        <w:pageBreakBefore w:val="0"/>
        <w:widowControl w:val="0"/>
        <w:kinsoku/>
        <w:wordWrap w:val="0"/>
        <w:overflowPunct/>
        <w:topLinePunct w:val="0"/>
        <w:autoSpaceDE/>
        <w:autoSpaceDN/>
        <w:bidi w:val="0"/>
        <w:adjustRightInd w:val="0"/>
        <w:snapToGrid w:val="0"/>
        <w:ind w:right="840" w:rightChars="400"/>
        <w:jc w:val="right"/>
        <w:textAlignment w:val="auto"/>
        <w:outlineLvl w:val="0"/>
        <w:rPr>
          <w:rFonts w:hint="default" w:ascii="Times New Roman" w:hAnsi="Times New Roman" w:eastAsia="仿宋" w:cs="Times New Roman"/>
          <w:sz w:val="22"/>
          <w:szCs w:val="22"/>
        </w:rPr>
      </w:pPr>
      <w:r>
        <w:rPr>
          <w:rFonts w:hint="default" w:ascii="Times New Roman" w:hAnsi="Times New Roman" w:eastAsia="仿宋" w:cs="Times New Roman"/>
          <w:sz w:val="22"/>
          <w:szCs w:val="22"/>
          <w:lang w:eastAsia="zh-CN"/>
        </w:rPr>
        <w:t>年</w:t>
      </w:r>
      <w:r>
        <w:rPr>
          <w:rFonts w:hint="default" w:ascii="Times New Roman" w:hAnsi="Times New Roman" w:eastAsia="仿宋" w:cs="Times New Roman"/>
          <w:sz w:val="22"/>
          <w:szCs w:val="22"/>
          <w:lang w:val="en-US" w:eastAsia="zh-CN"/>
        </w:rPr>
        <w:t xml:space="preserve">  月  日</w:t>
      </w:r>
    </w:p>
    <w:p/>
    <w:p>
      <w:pPr>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28"/>
          <w:szCs w:val="28"/>
          <w:lang w:val="en-US" w:eastAsia="zh-CN"/>
        </w:rPr>
        <w:t>附件</w:t>
      </w:r>
      <w:r>
        <w:rPr>
          <w:rFonts w:hint="eastAsia" w:ascii="Times New Roman" w:hAnsi="Times New Roman" w:eastAsia="黑体" w:cs="Times New Roman"/>
          <w:b w:val="0"/>
          <w:bCs/>
          <w:sz w:val="28"/>
          <w:szCs w:val="28"/>
          <w:lang w:val="en-US" w:eastAsia="zh-CN"/>
        </w:rPr>
        <w:t>十</w:t>
      </w:r>
      <w:r>
        <w:rPr>
          <w:rFonts w:hint="default" w:ascii="Times New Roman" w:hAnsi="Times New Roman" w:eastAsia="黑体" w:cs="Times New Roman"/>
          <w:b w:val="0"/>
          <w:bCs/>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 w:val="0"/>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cs="Times New Roman" w:eastAsiaTheme="majorEastAsia"/>
          <w:b/>
          <w:bCs w:val="0"/>
          <w:sz w:val="28"/>
          <w:szCs w:val="28"/>
          <w:lang w:val="en-US" w:eastAsia="zh-CN"/>
        </w:rPr>
      </w:pPr>
      <w:r>
        <w:rPr>
          <w:rFonts w:hint="default" w:ascii="Times New Roman" w:hAnsi="Times New Roman" w:cs="Times New Roman" w:eastAsiaTheme="majorEastAsia"/>
          <w:b/>
          <w:bCs w:val="0"/>
          <w:sz w:val="28"/>
          <w:szCs w:val="28"/>
          <w:lang w:val="en-US" w:eastAsia="zh-CN"/>
        </w:rPr>
        <w:t>说明函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Times New Roman" w:hAnsi="Times New Roman" w:cs="Times New Roman" w:eastAsiaTheme="majorEastAsia"/>
          <w:b/>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仿宋" w:cs="Times New Roman"/>
          <w:b w:val="0"/>
          <w:bCs/>
          <w:sz w:val="22"/>
          <w:szCs w:val="22"/>
          <w:lang w:val="en-US" w:eastAsia="zh-CN"/>
        </w:rPr>
      </w:pPr>
      <w:r>
        <w:rPr>
          <w:rFonts w:hint="default" w:ascii="Times New Roman" w:hAnsi="Times New Roman" w:eastAsia="仿宋" w:cs="Times New Roman"/>
          <w:b w:val="0"/>
          <w:bCs/>
          <w:sz w:val="22"/>
          <w:szCs w:val="22"/>
          <w:lang w:val="en-US" w:eastAsia="zh-CN"/>
        </w:rPr>
        <w:t>中国证券登记结算有限责任公司：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40" w:firstLineChars="200"/>
        <w:jc w:val="both"/>
        <w:textAlignment w:val="auto"/>
        <w:rPr>
          <w:rFonts w:hint="default" w:ascii="Times New Roman" w:hAnsi="Times New Roman" w:eastAsia="仿宋" w:cs="Times New Roman"/>
          <w:b w:val="0"/>
          <w:bCs/>
          <w:sz w:val="22"/>
          <w:szCs w:val="22"/>
          <w:lang w:val="en-US" w:eastAsia="zh-CN"/>
        </w:rPr>
      </w:pPr>
      <w:r>
        <w:rPr>
          <w:rFonts w:hint="default" w:ascii="Times New Roman" w:hAnsi="Times New Roman" w:eastAsia="仿宋" w:cs="Times New Roman"/>
          <w:b w:val="0"/>
          <w:bCs/>
          <w:sz w:val="22"/>
          <w:szCs w:val="22"/>
          <w:lang w:val="en-US" w:eastAsia="zh-CN"/>
        </w:rPr>
        <w:t>_________公司（以下简称“我</w:t>
      </w:r>
      <w:r>
        <w:rPr>
          <w:rFonts w:hint="eastAsia" w:ascii="Times New Roman" w:hAnsi="Times New Roman" w:eastAsia="仿宋" w:cs="Times New Roman"/>
          <w:b w:val="0"/>
          <w:bCs/>
          <w:sz w:val="22"/>
          <w:szCs w:val="22"/>
          <w:lang w:val="en-US" w:eastAsia="zh-CN"/>
        </w:rPr>
        <w:t>公</w:t>
      </w:r>
      <w:r>
        <w:rPr>
          <w:rFonts w:hint="default" w:ascii="Times New Roman" w:hAnsi="Times New Roman" w:eastAsia="仿宋" w:cs="Times New Roman"/>
          <w:b w:val="0"/>
          <w:bCs/>
          <w:sz w:val="22"/>
          <w:szCs w:val="22"/>
          <w:lang w:val="en-US" w:eastAsia="zh-CN"/>
        </w:rPr>
        <w:t>司”，TA代码：XX）已于_____年____月____日作为份额登记机构加入中央数据交换平台，TA业务类型为________（根据实际已接入中央数据交换平台业务类型填写）。现我</w:t>
      </w:r>
      <w:r>
        <w:rPr>
          <w:rFonts w:hint="eastAsia" w:ascii="Times New Roman" w:hAnsi="Times New Roman" w:eastAsia="仿宋" w:cs="Times New Roman"/>
          <w:b w:val="0"/>
          <w:bCs/>
          <w:sz w:val="22"/>
          <w:szCs w:val="22"/>
          <w:lang w:val="en-US" w:eastAsia="zh-CN"/>
        </w:rPr>
        <w:t>公</w:t>
      </w:r>
      <w:r>
        <w:rPr>
          <w:rFonts w:hint="default" w:ascii="Times New Roman" w:hAnsi="Times New Roman" w:eastAsia="仿宋" w:cs="Times New Roman"/>
          <w:b w:val="0"/>
          <w:bCs/>
          <w:sz w:val="22"/>
          <w:szCs w:val="22"/>
          <w:lang w:val="en-US" w:eastAsia="zh-CN"/>
        </w:rPr>
        <w:t>司拟发行公开募集证券投资基金（或私募资产管理计划），需要报送公开募集证券投资基金（或私募资产管理计划）备份数据。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40" w:firstLineChars="200"/>
        <w:jc w:val="both"/>
        <w:textAlignment w:val="auto"/>
        <w:rPr>
          <w:rFonts w:hint="default" w:ascii="Times New Roman" w:hAnsi="Times New Roman" w:eastAsia="仿宋" w:cs="Times New Roman"/>
          <w:b w:val="0"/>
          <w:bCs/>
          <w:sz w:val="22"/>
          <w:szCs w:val="22"/>
          <w:lang w:val="en-US" w:eastAsia="zh-CN"/>
        </w:rPr>
      </w:pPr>
      <w:r>
        <w:rPr>
          <w:rFonts w:hint="default" w:ascii="Times New Roman" w:hAnsi="Times New Roman" w:eastAsia="仿宋" w:cs="Times New Roman"/>
          <w:b w:val="0"/>
          <w:bCs/>
          <w:sz w:val="22"/>
          <w:szCs w:val="22"/>
          <w:lang w:val="en-US" w:eastAsia="zh-CN"/>
        </w:rPr>
        <w:t>现申请将我</w:t>
      </w:r>
      <w:r>
        <w:rPr>
          <w:rFonts w:hint="eastAsia" w:ascii="Times New Roman" w:hAnsi="Times New Roman" w:eastAsia="仿宋" w:cs="Times New Roman"/>
          <w:b w:val="0"/>
          <w:bCs/>
          <w:sz w:val="22"/>
          <w:szCs w:val="22"/>
          <w:lang w:val="en-US" w:eastAsia="zh-CN"/>
        </w:rPr>
        <w:t>公</w:t>
      </w:r>
      <w:r>
        <w:rPr>
          <w:rFonts w:hint="default" w:ascii="Times New Roman" w:hAnsi="Times New Roman" w:eastAsia="仿宋" w:cs="Times New Roman"/>
          <w:b w:val="0"/>
          <w:bCs/>
          <w:sz w:val="22"/>
          <w:szCs w:val="22"/>
          <w:lang w:val="en-US" w:eastAsia="zh-CN"/>
        </w:rPr>
        <w:t>司TA业务类型变更为______，管理人类型变更为_______。</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40" w:firstLineChars="200"/>
        <w:jc w:val="both"/>
        <w:textAlignment w:val="auto"/>
        <w:rPr>
          <w:rFonts w:hint="default" w:ascii="Times New Roman" w:hAnsi="Times New Roman" w:eastAsia="仿宋" w:cs="Times New Roman"/>
          <w:b w:val="0"/>
          <w:bCs/>
          <w:sz w:val="22"/>
          <w:szCs w:val="22"/>
          <w:lang w:val="en-US" w:eastAsia="zh-CN"/>
        </w:rPr>
      </w:pPr>
      <w:r>
        <w:rPr>
          <w:rFonts w:hint="default" w:ascii="Times New Roman" w:hAnsi="Times New Roman" w:eastAsia="仿宋" w:cs="Times New Roman"/>
          <w:b w:val="0"/>
          <w:bCs/>
          <w:sz w:val="22"/>
          <w:szCs w:val="22"/>
          <w:lang w:val="en-US" w:eastAsia="zh-CN"/>
        </w:rPr>
        <w:t>特此说明。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40" w:firstLineChars="200"/>
        <w:jc w:val="both"/>
        <w:textAlignment w:val="auto"/>
        <w:rPr>
          <w:rFonts w:hint="default" w:ascii="Times New Roman" w:hAnsi="Times New Roman" w:eastAsia="仿宋" w:cs="Times New Roman"/>
          <w:b w:val="0"/>
          <w:bCs/>
          <w:sz w:val="22"/>
          <w:szCs w:val="2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40" w:firstLineChars="200"/>
        <w:jc w:val="both"/>
        <w:textAlignment w:val="auto"/>
        <w:rPr>
          <w:rFonts w:hint="default" w:ascii="Times New Roman" w:hAnsi="Times New Roman" w:eastAsia="仿宋" w:cs="Times New Roman"/>
          <w:b w:val="0"/>
          <w:bCs/>
          <w:sz w:val="22"/>
          <w:szCs w:val="22"/>
          <w:lang w:val="en-US" w:eastAsia="zh-CN"/>
        </w:rPr>
      </w:pPr>
      <w:r>
        <w:rPr>
          <w:rFonts w:hint="default" w:ascii="Times New Roman" w:hAnsi="Times New Roman" w:eastAsia="仿宋" w:cs="Times New Roman"/>
          <w:b w:val="0"/>
          <w:bCs/>
          <w:sz w:val="22"/>
          <w:szCs w:val="22"/>
          <w:lang w:val="en-US" w:eastAsia="zh-CN"/>
        </w:rPr>
        <w:t>（外包TA可根据实际业务需求对应修改说明函内容）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40" w:firstLineChars="200"/>
        <w:jc w:val="both"/>
        <w:textAlignment w:val="auto"/>
        <w:rPr>
          <w:rFonts w:hint="default" w:ascii="Times New Roman" w:hAnsi="Times New Roman" w:eastAsia="仿宋" w:cs="Times New Roman"/>
          <w:b w:val="0"/>
          <w:bCs/>
          <w:sz w:val="22"/>
          <w:szCs w:val="2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40" w:firstLineChars="200"/>
        <w:jc w:val="center"/>
        <w:textAlignment w:val="auto"/>
        <w:rPr>
          <w:rFonts w:hint="default" w:ascii="Times New Roman" w:hAnsi="Times New Roman" w:eastAsia="仿宋" w:cs="Times New Roman"/>
          <w:b w:val="0"/>
          <w:bCs/>
          <w:sz w:val="22"/>
          <w:szCs w:val="22"/>
          <w:lang w:val="en-US" w:eastAsia="zh-CN"/>
        </w:rPr>
      </w:pPr>
      <w:r>
        <w:rPr>
          <w:rFonts w:hint="default" w:ascii="Times New Roman" w:hAnsi="Times New Roman" w:eastAsia="仿宋" w:cs="Times New Roman"/>
          <w:b w:val="0"/>
          <w:bCs/>
          <w:sz w:val="22"/>
          <w:szCs w:val="22"/>
          <w:lang w:val="en-US" w:eastAsia="zh-CN"/>
        </w:rPr>
        <w:t xml:space="preserve">                             ________公司（公章）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40" w:firstLineChars="200"/>
        <w:jc w:val="center"/>
        <w:textAlignment w:val="auto"/>
        <w:rPr>
          <w:rFonts w:hint="default" w:ascii="Times New Roman" w:hAnsi="Times New Roman" w:eastAsia="仿宋" w:cs="Times New Roman"/>
          <w:b w:val="0"/>
          <w:bCs/>
          <w:sz w:val="22"/>
          <w:szCs w:val="22"/>
          <w:lang w:val="en-US" w:eastAsia="zh-CN"/>
        </w:rPr>
      </w:pPr>
      <w:r>
        <w:rPr>
          <w:rFonts w:hint="default" w:ascii="Times New Roman" w:hAnsi="Times New Roman" w:eastAsia="仿宋" w:cs="Times New Roman"/>
          <w:b w:val="0"/>
          <w:bCs/>
          <w:sz w:val="22"/>
          <w:szCs w:val="22"/>
          <w:lang w:val="en-US" w:eastAsia="zh-CN"/>
        </w:rPr>
        <w:t xml:space="preserve">                             年   月   日</w:t>
      </w:r>
    </w:p>
    <w:p>
      <w:pPr>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Times New Roman" w:hAnsi="Times New Roman" w:eastAsia="黑体" w:cs="Times New Roman"/>
          <w:b w:val="0"/>
          <w:bCs/>
          <w:sz w:val="28"/>
          <w:szCs w:val="28"/>
          <w:lang w:val="en-US" w:eastAsia="zh-CN"/>
        </w:rPr>
      </w:pPr>
      <w:r>
        <w:rPr>
          <w:rFonts w:hint="default" w:ascii="Times New Roman" w:hAnsi="Times New Roman" w:eastAsia="黑体" w:cs="Times New Roman"/>
          <w:b w:val="0"/>
          <w:bCs/>
          <w:sz w:val="28"/>
          <w:szCs w:val="28"/>
          <w:lang w:val="en-US" w:eastAsia="zh-CN"/>
        </w:rPr>
        <w:t>附件</w:t>
      </w:r>
      <w:r>
        <w:rPr>
          <w:rFonts w:hint="eastAsia" w:ascii="Times New Roman" w:hAnsi="Times New Roman" w:eastAsia="黑体" w:cs="Times New Roman"/>
          <w:b w:val="0"/>
          <w:bCs/>
          <w:sz w:val="28"/>
          <w:szCs w:val="28"/>
          <w:lang w:val="en-US" w:eastAsia="zh-CN"/>
        </w:rPr>
        <w:t>十一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 w:val="0"/>
          <w:bCs/>
          <w:sz w:val="28"/>
          <w:szCs w:val="28"/>
          <w:lang w:val="en-US" w:eastAsia="zh-CN"/>
        </w:rPr>
      </w:pP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default" w:ascii="Times New Roman" w:hAnsi="Times New Roman" w:cs="Times New Roman" w:eastAsiaTheme="majorEastAsia"/>
          <w:b/>
          <w:bCs/>
          <w:sz w:val="44"/>
          <w:szCs w:val="44"/>
        </w:rPr>
      </w:pPr>
      <w:r>
        <w:rPr>
          <w:rFonts w:hint="default" w:ascii="Times New Roman" w:hAnsi="Times New Roman" w:cs="Times New Roman" w:eastAsiaTheme="majorEastAsia"/>
          <w:b/>
          <w:bCs/>
          <w:sz w:val="28"/>
          <w:szCs w:val="28"/>
        </w:rPr>
        <w:t>XX公司监督银行变更说明函</w:t>
      </w: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中国证券登记结算有限责任公司：</w:t>
      </w:r>
    </w:p>
    <w:p>
      <w:pPr>
        <w:keepNext w:val="0"/>
        <w:keepLines w:val="0"/>
        <w:pageBreakBefore w:val="0"/>
        <w:widowControl w:val="0"/>
        <w:kinsoku/>
        <w:wordWrap/>
        <w:overflowPunct/>
        <w:topLinePunct w:val="0"/>
        <w:autoSpaceDE/>
        <w:autoSpaceDN/>
        <w:bidi w:val="0"/>
        <w:adjustRightInd/>
        <w:snapToGrid/>
        <w:spacing w:line="560" w:lineRule="exact"/>
        <w:ind w:firstLine="440" w:firstLineChars="200"/>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因</w:t>
      </w:r>
      <w:r>
        <w:rPr>
          <w:rFonts w:hint="default" w:ascii="Times New Roman" w:hAnsi="Times New Roman" w:eastAsia="仿宋" w:cs="Times New Roman"/>
          <w:sz w:val="22"/>
          <w:szCs w:val="22"/>
          <w:u w:val="single"/>
        </w:rPr>
        <w:t xml:space="preserve">         </w:t>
      </w:r>
      <w:r>
        <w:rPr>
          <w:rFonts w:hint="default" w:ascii="Times New Roman" w:hAnsi="Times New Roman" w:eastAsia="仿宋" w:cs="Times New Roman"/>
          <w:sz w:val="22"/>
          <w:szCs w:val="22"/>
        </w:rPr>
        <w:t>（原因），XX公司（</w:t>
      </w:r>
      <w:r>
        <w:rPr>
          <w:rFonts w:hint="default" w:ascii="Times New Roman" w:hAnsi="Times New Roman" w:eastAsia="仿宋" w:cs="Times New Roman"/>
          <w:b w:val="0"/>
          <w:bCs/>
          <w:sz w:val="22"/>
          <w:szCs w:val="22"/>
          <w:lang w:val="en-US" w:eastAsia="zh-CN"/>
        </w:rPr>
        <w:t>以下简称“我</w:t>
      </w:r>
      <w:r>
        <w:rPr>
          <w:rFonts w:hint="eastAsia" w:ascii="Times New Roman" w:hAnsi="Times New Roman" w:eastAsia="仿宋" w:cs="Times New Roman"/>
          <w:b w:val="0"/>
          <w:bCs/>
          <w:sz w:val="22"/>
          <w:szCs w:val="22"/>
          <w:lang w:val="en-US" w:eastAsia="zh-CN"/>
        </w:rPr>
        <w:t>公</w:t>
      </w:r>
      <w:r>
        <w:rPr>
          <w:rFonts w:hint="default" w:ascii="Times New Roman" w:hAnsi="Times New Roman" w:eastAsia="仿宋" w:cs="Times New Roman"/>
          <w:b w:val="0"/>
          <w:bCs/>
          <w:sz w:val="22"/>
          <w:szCs w:val="22"/>
          <w:lang w:val="en-US" w:eastAsia="zh-CN"/>
        </w:rPr>
        <w:t>司”，</w:t>
      </w:r>
      <w:r>
        <w:rPr>
          <w:rFonts w:hint="default" w:ascii="Times New Roman" w:hAnsi="Times New Roman" w:eastAsia="仿宋" w:cs="Times New Roman"/>
          <w:sz w:val="22"/>
          <w:szCs w:val="22"/>
        </w:rPr>
        <w:t>代理人代码：   ）申请于  年  月  日（T日）起，将中央数据交换平台维护的监督银行由</w:t>
      </w:r>
      <w:r>
        <w:rPr>
          <w:rFonts w:hint="default" w:ascii="Times New Roman" w:hAnsi="Times New Roman" w:eastAsia="仿宋" w:cs="Times New Roman"/>
          <w:sz w:val="22"/>
          <w:szCs w:val="22"/>
          <w:lang w:val="en-US" w:eastAsia="zh-CN"/>
        </w:rPr>
        <w:t>_______</w:t>
      </w:r>
      <w:r>
        <w:rPr>
          <w:rFonts w:hint="default" w:ascii="Times New Roman" w:hAnsi="Times New Roman" w:eastAsia="仿宋" w:cs="Times New Roman"/>
          <w:sz w:val="22"/>
          <w:szCs w:val="22"/>
        </w:rPr>
        <w:t>银行变更为</w:t>
      </w:r>
      <w:r>
        <w:rPr>
          <w:rFonts w:hint="default" w:ascii="Times New Roman" w:hAnsi="Times New Roman" w:eastAsia="仿宋" w:cs="Times New Roman"/>
          <w:sz w:val="22"/>
          <w:szCs w:val="22"/>
          <w:lang w:val="en-US" w:eastAsia="zh-CN"/>
        </w:rPr>
        <w:t>_______</w:t>
      </w:r>
      <w:r>
        <w:rPr>
          <w:rFonts w:hint="default" w:ascii="Times New Roman" w:hAnsi="Times New Roman" w:eastAsia="仿宋" w:cs="Times New Roman"/>
          <w:sz w:val="22"/>
          <w:szCs w:val="22"/>
        </w:rPr>
        <w:t>银行</w:t>
      </w:r>
      <w:r>
        <w:rPr>
          <w:rFonts w:hint="default" w:ascii="Times New Roman" w:hAnsi="Times New Roman" w:eastAsia="仿宋" w:cs="Times New Roman"/>
          <w:sz w:val="22"/>
          <w:szCs w:val="22"/>
          <w:lang w:eastAsia="zh-CN"/>
        </w:rPr>
        <w:t>（应填写监督银行全称）</w:t>
      </w:r>
      <w:r>
        <w:rPr>
          <w:rFonts w:hint="default" w:ascii="Times New Roman" w:hAnsi="Times New Roman" w:eastAsia="仿宋" w:cs="Times New Roman"/>
          <w:sz w:val="22"/>
          <w:szCs w:val="22"/>
        </w:rPr>
        <w:t>。监督银行变更时点为T日日终(通常为下午6点)，在此之前,相关数据文件由原监督银行读取；在此之后，相关数据文件由新监督银行读取。</w:t>
      </w:r>
    </w:p>
    <w:p>
      <w:pPr>
        <w:keepNext w:val="0"/>
        <w:keepLines w:val="0"/>
        <w:pageBreakBefore w:val="0"/>
        <w:widowControl w:val="0"/>
        <w:kinsoku/>
        <w:wordWrap/>
        <w:overflowPunct/>
        <w:topLinePunct w:val="0"/>
        <w:autoSpaceDE/>
        <w:autoSpaceDN/>
        <w:bidi w:val="0"/>
        <w:adjustRightInd/>
        <w:snapToGrid/>
        <w:spacing w:line="560" w:lineRule="exact"/>
        <w:ind w:firstLine="440" w:firstLineChars="200"/>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rPr>
        <w:t>我</w:t>
      </w:r>
      <w:r>
        <w:rPr>
          <w:rFonts w:hint="eastAsia" w:ascii="Times New Roman" w:hAnsi="Times New Roman" w:eastAsia="仿宋" w:cs="Times New Roman"/>
          <w:sz w:val="22"/>
          <w:szCs w:val="22"/>
          <w:lang w:eastAsia="zh-CN"/>
        </w:rPr>
        <w:t>公</w:t>
      </w:r>
      <w:r>
        <w:rPr>
          <w:rFonts w:hint="default" w:ascii="Times New Roman" w:hAnsi="Times New Roman" w:eastAsia="仿宋" w:cs="Times New Roman"/>
          <w:sz w:val="22"/>
          <w:szCs w:val="22"/>
        </w:rPr>
        <w:t>司已将监督银行变更相关材料向证监会报备。我</w:t>
      </w:r>
      <w:r>
        <w:rPr>
          <w:rFonts w:hint="eastAsia" w:ascii="Times New Roman" w:hAnsi="Times New Roman" w:eastAsia="仿宋" w:cs="Times New Roman"/>
          <w:sz w:val="22"/>
          <w:szCs w:val="22"/>
          <w:lang w:eastAsia="zh-CN"/>
        </w:rPr>
        <w:t>公</w:t>
      </w:r>
      <w:r>
        <w:rPr>
          <w:rFonts w:hint="default" w:ascii="Times New Roman" w:hAnsi="Times New Roman" w:eastAsia="仿宋" w:cs="Times New Roman"/>
          <w:sz w:val="22"/>
          <w:szCs w:val="22"/>
        </w:rPr>
        <w:t>司知晓并能</w:t>
      </w:r>
      <w:bookmarkStart w:id="0" w:name="_GoBack"/>
      <w:bookmarkEnd w:id="0"/>
      <w:r>
        <w:rPr>
          <w:rFonts w:hint="default" w:ascii="Times New Roman" w:hAnsi="Times New Roman" w:eastAsia="仿宋" w:cs="Times New Roman"/>
          <w:sz w:val="22"/>
          <w:szCs w:val="22"/>
        </w:rPr>
        <w:t>够协调处理解决因监督银行变更时点与数据交互时点差异而可能导致的部分数据发送至非准确的监督银行的问题。</w:t>
      </w:r>
    </w:p>
    <w:p>
      <w:pPr>
        <w:keepNext w:val="0"/>
        <w:keepLines w:val="0"/>
        <w:pageBreakBefore w:val="0"/>
        <w:widowControl w:val="0"/>
        <w:kinsoku/>
        <w:overflowPunct/>
        <w:topLinePunct w:val="0"/>
        <w:autoSpaceDE/>
        <w:autoSpaceDN/>
        <w:bidi w:val="0"/>
        <w:adjustRightInd/>
        <w:snapToGrid/>
        <w:spacing w:line="560" w:lineRule="exact"/>
        <w:ind w:firstLine="420"/>
        <w:textAlignment w:val="auto"/>
        <w:rPr>
          <w:rFonts w:hint="default" w:ascii="Times New Roman" w:hAnsi="Times New Roman" w:eastAsia="仿宋" w:cs="Times New Roman"/>
          <w:sz w:val="22"/>
          <w:szCs w:val="22"/>
        </w:rPr>
      </w:pPr>
    </w:p>
    <w:p>
      <w:pPr>
        <w:keepNext w:val="0"/>
        <w:keepLines w:val="0"/>
        <w:pageBreakBefore w:val="0"/>
        <w:widowControl w:val="0"/>
        <w:kinsoku/>
        <w:overflowPunct/>
        <w:topLinePunct w:val="0"/>
        <w:autoSpaceDE/>
        <w:autoSpaceDN/>
        <w:bidi w:val="0"/>
        <w:adjustRightInd/>
        <w:snapToGrid/>
        <w:spacing w:line="560" w:lineRule="exact"/>
        <w:ind w:firstLine="420"/>
        <w:jc w:val="right"/>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lang w:val="en-US" w:eastAsia="zh-CN"/>
        </w:rPr>
        <w:t>________</w:t>
      </w:r>
      <w:r>
        <w:rPr>
          <w:rFonts w:hint="default" w:ascii="Times New Roman" w:hAnsi="Times New Roman" w:eastAsia="仿宋" w:cs="Times New Roman"/>
          <w:sz w:val="22"/>
          <w:szCs w:val="22"/>
        </w:rPr>
        <w:t>公司（公章）</w:t>
      </w:r>
    </w:p>
    <w:p>
      <w:pPr>
        <w:keepNext w:val="0"/>
        <w:keepLines w:val="0"/>
        <w:pageBreakBefore w:val="0"/>
        <w:widowControl w:val="0"/>
        <w:kinsoku/>
        <w:wordWrap w:val="0"/>
        <w:overflowPunct/>
        <w:topLinePunct w:val="0"/>
        <w:autoSpaceDE/>
        <w:autoSpaceDN/>
        <w:bidi w:val="0"/>
        <w:adjustRightInd/>
        <w:snapToGrid/>
        <w:spacing w:line="560" w:lineRule="exact"/>
        <w:ind w:firstLine="420"/>
        <w:jc w:val="center"/>
        <w:textAlignment w:val="auto"/>
        <w:rPr>
          <w:rFonts w:hint="default" w:ascii="Times New Roman" w:hAnsi="Times New Roman" w:eastAsia="仿宋" w:cs="Times New Roman"/>
          <w:sz w:val="22"/>
          <w:szCs w:val="22"/>
        </w:rPr>
      </w:pPr>
      <w:r>
        <w:rPr>
          <w:rFonts w:hint="default" w:ascii="Times New Roman" w:hAnsi="Times New Roman" w:eastAsia="仿宋" w:cs="Times New Roman"/>
          <w:sz w:val="22"/>
          <w:szCs w:val="22"/>
          <w:lang w:val="en-US" w:eastAsia="zh-CN"/>
        </w:rPr>
        <w:t xml:space="preserve">                                </w:t>
      </w:r>
      <w:r>
        <w:rPr>
          <w:rFonts w:hint="eastAsia" w:ascii="Times New Roman" w:hAnsi="Times New Roman" w:eastAsia="仿宋" w:cs="Times New Roman"/>
          <w:sz w:val="22"/>
          <w:szCs w:val="22"/>
          <w:lang w:val="en-US" w:eastAsia="zh-CN"/>
        </w:rPr>
        <w:t xml:space="preserve">                  </w:t>
      </w:r>
      <w:r>
        <w:rPr>
          <w:rFonts w:hint="default" w:ascii="Times New Roman" w:hAnsi="Times New Roman" w:eastAsia="仿宋" w:cs="Times New Roman"/>
          <w:sz w:val="22"/>
          <w:szCs w:val="22"/>
          <w:lang w:val="en-US" w:eastAsia="zh-CN"/>
        </w:rPr>
        <w:t xml:space="preserve"> </w:t>
      </w:r>
      <w:r>
        <w:rPr>
          <w:rFonts w:hint="default" w:ascii="Times New Roman" w:hAnsi="Times New Roman" w:eastAsia="仿宋" w:cs="Times New Roman"/>
          <w:sz w:val="22"/>
          <w:szCs w:val="22"/>
        </w:rPr>
        <w:t>年  月  日</w:t>
      </w:r>
    </w:p>
    <w:p>
      <w:pPr>
        <w:ind w:firstLine="420"/>
        <w:rPr>
          <w:rFonts w:hint="default" w:ascii="Times New Roman" w:hAnsi="Times New Roman" w:eastAsia="仿宋" w:cs="Times New Roman"/>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eastAsia="仿宋" w:cs="Times New Roman"/>
          <w:b w:val="0"/>
          <w:bCs/>
          <w:sz w:val="28"/>
          <w:szCs w:val="28"/>
          <w:lang w:val="en-US" w:eastAsia="zh-CN"/>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KLCCisQEA&#10;AE4DAAAOAAAAAAAAAAEAIAAAAB4BAABkcnMvZTJvRG9jLnhtbFBLBQYAAAAABgAGAFkBAABBBQAA&#10;AAA=&#10;">
              <v:fill on="f" focussize="0,0"/>
              <v:stroke on="f"/>
              <v:imagedata o:title=""/>
              <o:lock v:ext="edit" aspectratio="f"/>
              <v:textbox inset="0mm,0mm,0mm,0mm" style="mso-fit-shape-to-text:t;">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910BE9E"/>
    <w:multiLevelType w:val="singleLevel"/>
    <w:tmpl w:val="B910BE9E"/>
    <w:lvl w:ilvl="0" w:tentative="0">
      <w:start w:val="1"/>
      <w:numFmt w:val="decimal"/>
      <w:suff w:val="nothing"/>
      <w:lvlText w:val="（%1）"/>
      <w:lvlJc w:val="left"/>
    </w:lvl>
  </w:abstractNum>
  <w:abstractNum w:abstractNumId="1">
    <w:nsid w:val="BC262BB0"/>
    <w:multiLevelType w:val="singleLevel"/>
    <w:tmpl w:val="BC262BB0"/>
    <w:lvl w:ilvl="0" w:tentative="0">
      <w:start w:val="1"/>
      <w:numFmt w:val="decimal"/>
      <w:suff w:val="nothing"/>
      <w:lvlText w:val="（%1）"/>
      <w:lvlJc w:val="left"/>
      <w:pPr>
        <w:ind w:left="-60"/>
      </w:pPr>
    </w:lvl>
  </w:abstractNum>
  <w:abstractNum w:abstractNumId="2">
    <w:nsid w:val="D2CE9CB4"/>
    <w:multiLevelType w:val="singleLevel"/>
    <w:tmpl w:val="D2CE9CB4"/>
    <w:lvl w:ilvl="0" w:tentative="0">
      <w:start w:val="1"/>
      <w:numFmt w:val="decimal"/>
      <w:suff w:val="space"/>
      <w:lvlText w:val="%1."/>
      <w:lvlJc w:val="left"/>
    </w:lvl>
  </w:abstractNum>
  <w:abstractNum w:abstractNumId="3">
    <w:nsid w:val="DB240915"/>
    <w:multiLevelType w:val="singleLevel"/>
    <w:tmpl w:val="DB240915"/>
    <w:lvl w:ilvl="0" w:tentative="0">
      <w:start w:val="1"/>
      <w:numFmt w:val="chineseCounting"/>
      <w:suff w:val="nothing"/>
      <w:lvlText w:val="（%1）"/>
      <w:lvlJc w:val="left"/>
      <w:pPr>
        <w:ind w:left="0" w:firstLine="420"/>
      </w:pPr>
      <w:rPr>
        <w:rFonts w:hint="eastAsia"/>
      </w:rPr>
    </w:lvl>
  </w:abstractNum>
  <w:abstractNum w:abstractNumId="4">
    <w:nsid w:val="E0D19879"/>
    <w:multiLevelType w:val="singleLevel"/>
    <w:tmpl w:val="E0D19879"/>
    <w:lvl w:ilvl="0" w:tentative="0">
      <w:start w:val="2"/>
      <w:numFmt w:val="chineseCounting"/>
      <w:suff w:val="nothing"/>
      <w:lvlText w:val="（%1）"/>
      <w:lvlJc w:val="left"/>
      <w:rPr>
        <w:rFonts w:hint="eastAsia"/>
      </w:rPr>
    </w:lvl>
  </w:abstractNum>
  <w:abstractNum w:abstractNumId="5">
    <w:nsid w:val="E947ACDB"/>
    <w:multiLevelType w:val="singleLevel"/>
    <w:tmpl w:val="E947ACDB"/>
    <w:lvl w:ilvl="0" w:tentative="0">
      <w:start w:val="1"/>
      <w:numFmt w:val="chineseCounting"/>
      <w:suff w:val="nothing"/>
      <w:lvlText w:val="（%1）"/>
      <w:lvlJc w:val="left"/>
      <w:pPr>
        <w:ind w:left="0" w:firstLine="420"/>
      </w:pPr>
      <w:rPr>
        <w:rFonts w:hint="eastAsia"/>
      </w:rPr>
    </w:lvl>
  </w:abstractNum>
  <w:abstractNum w:abstractNumId="6">
    <w:nsid w:val="0977319E"/>
    <w:multiLevelType w:val="singleLevel"/>
    <w:tmpl w:val="0977319E"/>
    <w:lvl w:ilvl="0" w:tentative="0">
      <w:start w:val="1"/>
      <w:numFmt w:val="decimal"/>
      <w:suff w:val="nothing"/>
      <w:lvlText w:val="（%1）"/>
      <w:lvlJc w:val="left"/>
    </w:lvl>
  </w:abstractNum>
  <w:abstractNum w:abstractNumId="7">
    <w:nsid w:val="12E919B2"/>
    <w:multiLevelType w:val="singleLevel"/>
    <w:tmpl w:val="12E919B2"/>
    <w:lvl w:ilvl="0" w:tentative="0">
      <w:start w:val="1"/>
      <w:numFmt w:val="decimal"/>
      <w:suff w:val="nothing"/>
      <w:lvlText w:val="（%1）"/>
      <w:lvlJc w:val="left"/>
    </w:lvl>
  </w:abstractNum>
  <w:abstractNum w:abstractNumId="8">
    <w:nsid w:val="2B5C6180"/>
    <w:multiLevelType w:val="singleLevel"/>
    <w:tmpl w:val="2B5C6180"/>
    <w:lvl w:ilvl="0" w:tentative="0">
      <w:start w:val="1"/>
      <w:numFmt w:val="decimal"/>
      <w:suff w:val="nothing"/>
      <w:lvlText w:val="（%1）"/>
      <w:lvlJc w:val="left"/>
    </w:lvl>
  </w:abstractNum>
  <w:abstractNum w:abstractNumId="9">
    <w:nsid w:val="38E13FDB"/>
    <w:multiLevelType w:val="singleLevel"/>
    <w:tmpl w:val="38E13FDB"/>
    <w:lvl w:ilvl="0" w:tentative="0">
      <w:start w:val="1"/>
      <w:numFmt w:val="decimal"/>
      <w:suff w:val="space"/>
      <w:lvlText w:val="%1."/>
      <w:lvlJc w:val="left"/>
    </w:lvl>
  </w:abstractNum>
  <w:abstractNum w:abstractNumId="10">
    <w:nsid w:val="536D1141"/>
    <w:multiLevelType w:val="singleLevel"/>
    <w:tmpl w:val="536D1141"/>
    <w:lvl w:ilvl="0" w:tentative="0">
      <w:start w:val="1"/>
      <w:numFmt w:val="decimal"/>
      <w:suff w:val="nothing"/>
      <w:lvlText w:val="（%1）"/>
      <w:lvlJc w:val="left"/>
    </w:lvl>
  </w:abstractNum>
  <w:abstractNum w:abstractNumId="11">
    <w:nsid w:val="7A0F795C"/>
    <w:multiLevelType w:val="singleLevel"/>
    <w:tmpl w:val="7A0F795C"/>
    <w:lvl w:ilvl="0" w:tentative="0">
      <w:start w:val="1"/>
      <w:numFmt w:val="decimal"/>
      <w:suff w:val="nothing"/>
      <w:lvlText w:val="（%1）"/>
      <w:lvlJc w:val="left"/>
    </w:lvl>
  </w:abstractNum>
  <w:num w:numId="1">
    <w:abstractNumId w:val="3"/>
  </w:num>
  <w:num w:numId="2">
    <w:abstractNumId w:val="4"/>
  </w:num>
  <w:num w:numId="3">
    <w:abstractNumId w:val="2"/>
  </w:num>
  <w:num w:numId="4">
    <w:abstractNumId w:val="1"/>
  </w:num>
  <w:num w:numId="5">
    <w:abstractNumId w:val="7"/>
  </w:num>
  <w:num w:numId="6">
    <w:abstractNumId w:val="6"/>
  </w:num>
  <w:num w:numId="7">
    <w:abstractNumId w:val="8"/>
  </w:num>
  <w:num w:numId="8">
    <w:abstractNumId w:val="10"/>
  </w:num>
  <w:num w:numId="9">
    <w:abstractNumId w:val="9"/>
  </w:num>
  <w:num w:numId="10">
    <w:abstractNumId w:val="5"/>
  </w:num>
  <w:num w:numId="11">
    <w:abstractNumId w:val="1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oa.csdc.com/weaver/weaver.file.FileDownloadForNews?uuid=9e574f66-0662-47ce-8a9a-866504f84294&amp;fileid=225026&amp;type=document&amp;isofficeview=0"/>
  </w:docVars>
  <w:rsids>
    <w:rsidRoot w:val="002266DF"/>
    <w:rsid w:val="000022D0"/>
    <w:rsid w:val="000160D3"/>
    <w:rsid w:val="00040AD5"/>
    <w:rsid w:val="000461FB"/>
    <w:rsid w:val="00054E21"/>
    <w:rsid w:val="000601B1"/>
    <w:rsid w:val="00094E1F"/>
    <w:rsid w:val="000A587B"/>
    <w:rsid w:val="000C4CDA"/>
    <w:rsid w:val="001160F8"/>
    <w:rsid w:val="00116D18"/>
    <w:rsid w:val="001264EA"/>
    <w:rsid w:val="00130F6F"/>
    <w:rsid w:val="00136062"/>
    <w:rsid w:val="00155C4C"/>
    <w:rsid w:val="00162A68"/>
    <w:rsid w:val="00172887"/>
    <w:rsid w:val="001A4B89"/>
    <w:rsid w:val="001A4C9F"/>
    <w:rsid w:val="001B0198"/>
    <w:rsid w:val="001C6D6E"/>
    <w:rsid w:val="001D5721"/>
    <w:rsid w:val="001E123F"/>
    <w:rsid w:val="001E3052"/>
    <w:rsid w:val="001F1C1F"/>
    <w:rsid w:val="001F3776"/>
    <w:rsid w:val="001F4626"/>
    <w:rsid w:val="00206CC4"/>
    <w:rsid w:val="002266DF"/>
    <w:rsid w:val="00227A59"/>
    <w:rsid w:val="002440D7"/>
    <w:rsid w:val="0024793D"/>
    <w:rsid w:val="00253F72"/>
    <w:rsid w:val="0025576B"/>
    <w:rsid w:val="002624BE"/>
    <w:rsid w:val="00262A12"/>
    <w:rsid w:val="00266906"/>
    <w:rsid w:val="00284D9F"/>
    <w:rsid w:val="002925FA"/>
    <w:rsid w:val="00292AE6"/>
    <w:rsid w:val="002933F6"/>
    <w:rsid w:val="00295D37"/>
    <w:rsid w:val="002D32EB"/>
    <w:rsid w:val="002D5A83"/>
    <w:rsid w:val="002D75D4"/>
    <w:rsid w:val="002D7B1C"/>
    <w:rsid w:val="002D7D71"/>
    <w:rsid w:val="002E3438"/>
    <w:rsid w:val="002E673F"/>
    <w:rsid w:val="0030095D"/>
    <w:rsid w:val="00307DD6"/>
    <w:rsid w:val="00310138"/>
    <w:rsid w:val="0031276E"/>
    <w:rsid w:val="003130C5"/>
    <w:rsid w:val="00321552"/>
    <w:rsid w:val="00341424"/>
    <w:rsid w:val="0035419F"/>
    <w:rsid w:val="00364F3A"/>
    <w:rsid w:val="003673A1"/>
    <w:rsid w:val="0036761D"/>
    <w:rsid w:val="0037143D"/>
    <w:rsid w:val="00375303"/>
    <w:rsid w:val="003820D4"/>
    <w:rsid w:val="00385224"/>
    <w:rsid w:val="003A5DF3"/>
    <w:rsid w:val="003A6CEB"/>
    <w:rsid w:val="003B4124"/>
    <w:rsid w:val="003B4D3C"/>
    <w:rsid w:val="003C214F"/>
    <w:rsid w:val="003D23FF"/>
    <w:rsid w:val="003D26F0"/>
    <w:rsid w:val="0040579F"/>
    <w:rsid w:val="004109AF"/>
    <w:rsid w:val="004154FE"/>
    <w:rsid w:val="004438E8"/>
    <w:rsid w:val="00447EF1"/>
    <w:rsid w:val="00452511"/>
    <w:rsid w:val="00456975"/>
    <w:rsid w:val="00457C6A"/>
    <w:rsid w:val="00480147"/>
    <w:rsid w:val="004973E8"/>
    <w:rsid w:val="004C2BF8"/>
    <w:rsid w:val="004C3C36"/>
    <w:rsid w:val="004C52A9"/>
    <w:rsid w:val="004E1371"/>
    <w:rsid w:val="004E1CFF"/>
    <w:rsid w:val="004E4A4C"/>
    <w:rsid w:val="004E5050"/>
    <w:rsid w:val="004E6C01"/>
    <w:rsid w:val="004E78A1"/>
    <w:rsid w:val="004F2331"/>
    <w:rsid w:val="005038BC"/>
    <w:rsid w:val="00512D7D"/>
    <w:rsid w:val="0051496D"/>
    <w:rsid w:val="005164EC"/>
    <w:rsid w:val="00520B66"/>
    <w:rsid w:val="00567C3B"/>
    <w:rsid w:val="00570818"/>
    <w:rsid w:val="00574C6E"/>
    <w:rsid w:val="00591187"/>
    <w:rsid w:val="00593CFF"/>
    <w:rsid w:val="0059428E"/>
    <w:rsid w:val="005A249B"/>
    <w:rsid w:val="005B1256"/>
    <w:rsid w:val="005B2F11"/>
    <w:rsid w:val="005B316F"/>
    <w:rsid w:val="005C0034"/>
    <w:rsid w:val="005E4636"/>
    <w:rsid w:val="005E77E9"/>
    <w:rsid w:val="005F2D03"/>
    <w:rsid w:val="005F3440"/>
    <w:rsid w:val="005F770F"/>
    <w:rsid w:val="00606B4A"/>
    <w:rsid w:val="006070E0"/>
    <w:rsid w:val="0063453C"/>
    <w:rsid w:val="006621F6"/>
    <w:rsid w:val="00666DA8"/>
    <w:rsid w:val="006742D9"/>
    <w:rsid w:val="0067630D"/>
    <w:rsid w:val="006768AF"/>
    <w:rsid w:val="00680D8B"/>
    <w:rsid w:val="006A10B4"/>
    <w:rsid w:val="006B082C"/>
    <w:rsid w:val="006B0B10"/>
    <w:rsid w:val="006B2759"/>
    <w:rsid w:val="006C23FF"/>
    <w:rsid w:val="006E509E"/>
    <w:rsid w:val="00704B29"/>
    <w:rsid w:val="0071734B"/>
    <w:rsid w:val="00734356"/>
    <w:rsid w:val="00735AFF"/>
    <w:rsid w:val="00753C2C"/>
    <w:rsid w:val="00765A9B"/>
    <w:rsid w:val="00766C68"/>
    <w:rsid w:val="00783D77"/>
    <w:rsid w:val="00794DAC"/>
    <w:rsid w:val="007A63F4"/>
    <w:rsid w:val="007B1F2B"/>
    <w:rsid w:val="007B5E68"/>
    <w:rsid w:val="007C2A07"/>
    <w:rsid w:val="007D4564"/>
    <w:rsid w:val="007D7F08"/>
    <w:rsid w:val="007E18E2"/>
    <w:rsid w:val="00805A84"/>
    <w:rsid w:val="0081222B"/>
    <w:rsid w:val="00813DBB"/>
    <w:rsid w:val="008223B7"/>
    <w:rsid w:val="00825340"/>
    <w:rsid w:val="00825CA1"/>
    <w:rsid w:val="00851D29"/>
    <w:rsid w:val="00870DA3"/>
    <w:rsid w:val="008A7D3C"/>
    <w:rsid w:val="008B4238"/>
    <w:rsid w:val="008C43D1"/>
    <w:rsid w:val="009057C3"/>
    <w:rsid w:val="009250EE"/>
    <w:rsid w:val="00941E3E"/>
    <w:rsid w:val="00944722"/>
    <w:rsid w:val="009475E0"/>
    <w:rsid w:val="00985B39"/>
    <w:rsid w:val="009969ED"/>
    <w:rsid w:val="009A6256"/>
    <w:rsid w:val="009D1DAD"/>
    <w:rsid w:val="009D7935"/>
    <w:rsid w:val="00A163A9"/>
    <w:rsid w:val="00A27DD7"/>
    <w:rsid w:val="00A30935"/>
    <w:rsid w:val="00A3572C"/>
    <w:rsid w:val="00A36FE1"/>
    <w:rsid w:val="00A376A3"/>
    <w:rsid w:val="00A44655"/>
    <w:rsid w:val="00A50BF7"/>
    <w:rsid w:val="00A57213"/>
    <w:rsid w:val="00A64202"/>
    <w:rsid w:val="00A649D8"/>
    <w:rsid w:val="00A81BB0"/>
    <w:rsid w:val="00A902BA"/>
    <w:rsid w:val="00AA0E27"/>
    <w:rsid w:val="00AA726D"/>
    <w:rsid w:val="00AB18B6"/>
    <w:rsid w:val="00AC1109"/>
    <w:rsid w:val="00AC5F27"/>
    <w:rsid w:val="00AE4FCD"/>
    <w:rsid w:val="00AE69D7"/>
    <w:rsid w:val="00AF7A97"/>
    <w:rsid w:val="00B24D80"/>
    <w:rsid w:val="00B32328"/>
    <w:rsid w:val="00B6410A"/>
    <w:rsid w:val="00B740FD"/>
    <w:rsid w:val="00B94AC6"/>
    <w:rsid w:val="00BA4F50"/>
    <w:rsid w:val="00BA6708"/>
    <w:rsid w:val="00BB19BB"/>
    <w:rsid w:val="00BB4A78"/>
    <w:rsid w:val="00BD5B93"/>
    <w:rsid w:val="00BE0871"/>
    <w:rsid w:val="00BF3BEB"/>
    <w:rsid w:val="00BF5526"/>
    <w:rsid w:val="00C1694A"/>
    <w:rsid w:val="00C218DA"/>
    <w:rsid w:val="00C22921"/>
    <w:rsid w:val="00C242C8"/>
    <w:rsid w:val="00C31754"/>
    <w:rsid w:val="00C31E07"/>
    <w:rsid w:val="00C36093"/>
    <w:rsid w:val="00C3696D"/>
    <w:rsid w:val="00C40A90"/>
    <w:rsid w:val="00C45F4D"/>
    <w:rsid w:val="00C460FC"/>
    <w:rsid w:val="00C57F28"/>
    <w:rsid w:val="00C6567B"/>
    <w:rsid w:val="00C73835"/>
    <w:rsid w:val="00C82307"/>
    <w:rsid w:val="00CA1251"/>
    <w:rsid w:val="00CB4226"/>
    <w:rsid w:val="00CC2164"/>
    <w:rsid w:val="00CE6EC1"/>
    <w:rsid w:val="00CF0653"/>
    <w:rsid w:val="00CF713F"/>
    <w:rsid w:val="00CF7AEE"/>
    <w:rsid w:val="00CF7C75"/>
    <w:rsid w:val="00CF7D86"/>
    <w:rsid w:val="00D01E8B"/>
    <w:rsid w:val="00D03BFB"/>
    <w:rsid w:val="00D108CE"/>
    <w:rsid w:val="00D26824"/>
    <w:rsid w:val="00D35A8D"/>
    <w:rsid w:val="00D47C35"/>
    <w:rsid w:val="00D8435F"/>
    <w:rsid w:val="00DD230E"/>
    <w:rsid w:val="00DF1CD0"/>
    <w:rsid w:val="00DF5106"/>
    <w:rsid w:val="00DF77AF"/>
    <w:rsid w:val="00E01540"/>
    <w:rsid w:val="00E1024E"/>
    <w:rsid w:val="00E16C53"/>
    <w:rsid w:val="00E3521F"/>
    <w:rsid w:val="00E35A91"/>
    <w:rsid w:val="00E43317"/>
    <w:rsid w:val="00E63D56"/>
    <w:rsid w:val="00E7760B"/>
    <w:rsid w:val="00EB33FC"/>
    <w:rsid w:val="00EC4EA1"/>
    <w:rsid w:val="00ED455A"/>
    <w:rsid w:val="00ED5280"/>
    <w:rsid w:val="00EF5F91"/>
    <w:rsid w:val="00F0234B"/>
    <w:rsid w:val="00F11647"/>
    <w:rsid w:val="00F12721"/>
    <w:rsid w:val="00F24425"/>
    <w:rsid w:val="00F25C89"/>
    <w:rsid w:val="00F30B09"/>
    <w:rsid w:val="00F32DB3"/>
    <w:rsid w:val="00F37E31"/>
    <w:rsid w:val="00F37FCA"/>
    <w:rsid w:val="00F40F3A"/>
    <w:rsid w:val="00F710F6"/>
    <w:rsid w:val="00F91A3D"/>
    <w:rsid w:val="00FC310A"/>
    <w:rsid w:val="00FD7FDA"/>
    <w:rsid w:val="02061007"/>
    <w:rsid w:val="02B7078B"/>
    <w:rsid w:val="02D62CB4"/>
    <w:rsid w:val="02E33ECD"/>
    <w:rsid w:val="02F56871"/>
    <w:rsid w:val="03BB01C5"/>
    <w:rsid w:val="03BB4B77"/>
    <w:rsid w:val="03C50F49"/>
    <w:rsid w:val="03E54B63"/>
    <w:rsid w:val="04217F2A"/>
    <w:rsid w:val="04345482"/>
    <w:rsid w:val="04731CC8"/>
    <w:rsid w:val="04B01A43"/>
    <w:rsid w:val="054177A7"/>
    <w:rsid w:val="055365B1"/>
    <w:rsid w:val="059E16CE"/>
    <w:rsid w:val="05F02CBE"/>
    <w:rsid w:val="060D5F7A"/>
    <w:rsid w:val="06191637"/>
    <w:rsid w:val="06386227"/>
    <w:rsid w:val="06491D91"/>
    <w:rsid w:val="06557B85"/>
    <w:rsid w:val="065A5285"/>
    <w:rsid w:val="06692257"/>
    <w:rsid w:val="06872597"/>
    <w:rsid w:val="06A27B9D"/>
    <w:rsid w:val="06B42A4B"/>
    <w:rsid w:val="06D77E4A"/>
    <w:rsid w:val="077531E4"/>
    <w:rsid w:val="07DD0C42"/>
    <w:rsid w:val="08815C63"/>
    <w:rsid w:val="092E5DD4"/>
    <w:rsid w:val="0A061760"/>
    <w:rsid w:val="0A293CE5"/>
    <w:rsid w:val="0A4D18B4"/>
    <w:rsid w:val="0AE22CA1"/>
    <w:rsid w:val="0B016F79"/>
    <w:rsid w:val="0B1E5C4D"/>
    <w:rsid w:val="0B7A4630"/>
    <w:rsid w:val="0BD3642D"/>
    <w:rsid w:val="0BFE5E88"/>
    <w:rsid w:val="0C0C204E"/>
    <w:rsid w:val="0C467BC6"/>
    <w:rsid w:val="0C7357C7"/>
    <w:rsid w:val="0D3805C3"/>
    <w:rsid w:val="0D4F0135"/>
    <w:rsid w:val="0D972653"/>
    <w:rsid w:val="0DAA1AD7"/>
    <w:rsid w:val="0DED3A8C"/>
    <w:rsid w:val="0E6C26E1"/>
    <w:rsid w:val="0F085A73"/>
    <w:rsid w:val="0F0C60DC"/>
    <w:rsid w:val="0F2771BB"/>
    <w:rsid w:val="0F3D1760"/>
    <w:rsid w:val="0F3E3114"/>
    <w:rsid w:val="0F745523"/>
    <w:rsid w:val="0FB24EA5"/>
    <w:rsid w:val="10220856"/>
    <w:rsid w:val="102B3248"/>
    <w:rsid w:val="11085B34"/>
    <w:rsid w:val="117E7667"/>
    <w:rsid w:val="11B22848"/>
    <w:rsid w:val="11D630D3"/>
    <w:rsid w:val="122D39C4"/>
    <w:rsid w:val="12AE31B7"/>
    <w:rsid w:val="12C96F6F"/>
    <w:rsid w:val="13271669"/>
    <w:rsid w:val="13331EB2"/>
    <w:rsid w:val="133F4EEE"/>
    <w:rsid w:val="137F174F"/>
    <w:rsid w:val="13A52B63"/>
    <w:rsid w:val="13BC62BF"/>
    <w:rsid w:val="143305B2"/>
    <w:rsid w:val="1446679A"/>
    <w:rsid w:val="145D04FC"/>
    <w:rsid w:val="14717A98"/>
    <w:rsid w:val="15452383"/>
    <w:rsid w:val="155F74C4"/>
    <w:rsid w:val="1569267B"/>
    <w:rsid w:val="15894916"/>
    <w:rsid w:val="15BB27A6"/>
    <w:rsid w:val="15E854BB"/>
    <w:rsid w:val="160204DE"/>
    <w:rsid w:val="16095E2D"/>
    <w:rsid w:val="160E75AF"/>
    <w:rsid w:val="16362775"/>
    <w:rsid w:val="164D5AEB"/>
    <w:rsid w:val="16602F8D"/>
    <w:rsid w:val="1686051E"/>
    <w:rsid w:val="17111404"/>
    <w:rsid w:val="17571179"/>
    <w:rsid w:val="176E0D18"/>
    <w:rsid w:val="17DE21F0"/>
    <w:rsid w:val="17EF7CC4"/>
    <w:rsid w:val="1843246F"/>
    <w:rsid w:val="18C64232"/>
    <w:rsid w:val="19316E21"/>
    <w:rsid w:val="1973074A"/>
    <w:rsid w:val="198F76B0"/>
    <w:rsid w:val="19F04003"/>
    <w:rsid w:val="1A486175"/>
    <w:rsid w:val="1A6E05CE"/>
    <w:rsid w:val="1A9C528F"/>
    <w:rsid w:val="1AAE3CEF"/>
    <w:rsid w:val="1ABB0757"/>
    <w:rsid w:val="1AC81805"/>
    <w:rsid w:val="1AD00948"/>
    <w:rsid w:val="1ADD1018"/>
    <w:rsid w:val="1B9532AF"/>
    <w:rsid w:val="1BBA1E35"/>
    <w:rsid w:val="1C5E6E63"/>
    <w:rsid w:val="1C973DF4"/>
    <w:rsid w:val="1CD83AF4"/>
    <w:rsid w:val="1CFF1CC8"/>
    <w:rsid w:val="1D201C0B"/>
    <w:rsid w:val="1D847A2B"/>
    <w:rsid w:val="1E353932"/>
    <w:rsid w:val="1E4A6378"/>
    <w:rsid w:val="1E514198"/>
    <w:rsid w:val="1EAD684E"/>
    <w:rsid w:val="1ECC3FC8"/>
    <w:rsid w:val="1EE10C70"/>
    <w:rsid w:val="1F602D63"/>
    <w:rsid w:val="1F9D561C"/>
    <w:rsid w:val="1FD27F18"/>
    <w:rsid w:val="1FFB647F"/>
    <w:rsid w:val="21381EA1"/>
    <w:rsid w:val="215C15B5"/>
    <w:rsid w:val="215F4799"/>
    <w:rsid w:val="217624A1"/>
    <w:rsid w:val="218E0954"/>
    <w:rsid w:val="21BF3DB3"/>
    <w:rsid w:val="223109AE"/>
    <w:rsid w:val="225E1946"/>
    <w:rsid w:val="22874FE2"/>
    <w:rsid w:val="229630F7"/>
    <w:rsid w:val="22A958E7"/>
    <w:rsid w:val="22C10727"/>
    <w:rsid w:val="22C7157F"/>
    <w:rsid w:val="22CD23B9"/>
    <w:rsid w:val="22E27174"/>
    <w:rsid w:val="2438217B"/>
    <w:rsid w:val="249B0D19"/>
    <w:rsid w:val="24B623DD"/>
    <w:rsid w:val="24D436E6"/>
    <w:rsid w:val="25A56950"/>
    <w:rsid w:val="264163BC"/>
    <w:rsid w:val="26607D13"/>
    <w:rsid w:val="26AA0FC0"/>
    <w:rsid w:val="275F41B2"/>
    <w:rsid w:val="27B40717"/>
    <w:rsid w:val="27D41B0C"/>
    <w:rsid w:val="27DA38D1"/>
    <w:rsid w:val="28217EA5"/>
    <w:rsid w:val="28907514"/>
    <w:rsid w:val="28A109A1"/>
    <w:rsid w:val="28E66512"/>
    <w:rsid w:val="29643887"/>
    <w:rsid w:val="29687F2A"/>
    <w:rsid w:val="29826EA5"/>
    <w:rsid w:val="2A336EF9"/>
    <w:rsid w:val="2A9E10A2"/>
    <w:rsid w:val="2ACA10F4"/>
    <w:rsid w:val="2AD620A7"/>
    <w:rsid w:val="2B1422A5"/>
    <w:rsid w:val="2B1F6998"/>
    <w:rsid w:val="2B4037A6"/>
    <w:rsid w:val="2B65265A"/>
    <w:rsid w:val="2B833F13"/>
    <w:rsid w:val="2BA819BE"/>
    <w:rsid w:val="2BC5601D"/>
    <w:rsid w:val="2C0867E2"/>
    <w:rsid w:val="2C516D68"/>
    <w:rsid w:val="2C7154A3"/>
    <w:rsid w:val="2CF96F83"/>
    <w:rsid w:val="2D07288D"/>
    <w:rsid w:val="2D484FF4"/>
    <w:rsid w:val="2D5A7D47"/>
    <w:rsid w:val="2D712B2F"/>
    <w:rsid w:val="2DD44409"/>
    <w:rsid w:val="2E374ED8"/>
    <w:rsid w:val="2E51558E"/>
    <w:rsid w:val="2F1E1F91"/>
    <w:rsid w:val="2F8F0031"/>
    <w:rsid w:val="2FCD31AF"/>
    <w:rsid w:val="2FEF6C61"/>
    <w:rsid w:val="30153EF8"/>
    <w:rsid w:val="30B046B2"/>
    <w:rsid w:val="30C93AE2"/>
    <w:rsid w:val="312B1969"/>
    <w:rsid w:val="31514F9B"/>
    <w:rsid w:val="31DE101A"/>
    <w:rsid w:val="31F14230"/>
    <w:rsid w:val="32012901"/>
    <w:rsid w:val="320F0546"/>
    <w:rsid w:val="324D463D"/>
    <w:rsid w:val="32D56A2D"/>
    <w:rsid w:val="33716A81"/>
    <w:rsid w:val="33814947"/>
    <w:rsid w:val="33FE6FF6"/>
    <w:rsid w:val="343620BC"/>
    <w:rsid w:val="351A1E8E"/>
    <w:rsid w:val="35337C16"/>
    <w:rsid w:val="35604497"/>
    <w:rsid w:val="357E318F"/>
    <w:rsid w:val="35942EF7"/>
    <w:rsid w:val="35A668AC"/>
    <w:rsid w:val="35BA461B"/>
    <w:rsid w:val="35D87DD3"/>
    <w:rsid w:val="35E32D9D"/>
    <w:rsid w:val="3616758E"/>
    <w:rsid w:val="36A909C5"/>
    <w:rsid w:val="371F4DBB"/>
    <w:rsid w:val="37612630"/>
    <w:rsid w:val="376B7B06"/>
    <w:rsid w:val="37AC236A"/>
    <w:rsid w:val="37BF39BA"/>
    <w:rsid w:val="38101D51"/>
    <w:rsid w:val="38263371"/>
    <w:rsid w:val="38507984"/>
    <w:rsid w:val="38554719"/>
    <w:rsid w:val="38593596"/>
    <w:rsid w:val="386301F8"/>
    <w:rsid w:val="386B576E"/>
    <w:rsid w:val="38C9660C"/>
    <w:rsid w:val="38DC1142"/>
    <w:rsid w:val="38ED5163"/>
    <w:rsid w:val="39383993"/>
    <w:rsid w:val="3987725F"/>
    <w:rsid w:val="399A36E3"/>
    <w:rsid w:val="3A055B4B"/>
    <w:rsid w:val="3A077A2A"/>
    <w:rsid w:val="3A540187"/>
    <w:rsid w:val="3A7B5F0E"/>
    <w:rsid w:val="3AB96A4E"/>
    <w:rsid w:val="3ACE69EF"/>
    <w:rsid w:val="3AD5103B"/>
    <w:rsid w:val="3ADF1295"/>
    <w:rsid w:val="3AF815AF"/>
    <w:rsid w:val="3C212E41"/>
    <w:rsid w:val="3C990060"/>
    <w:rsid w:val="3CC30629"/>
    <w:rsid w:val="3CCA2FBE"/>
    <w:rsid w:val="3D2F240E"/>
    <w:rsid w:val="3D5608BD"/>
    <w:rsid w:val="3D9C40BF"/>
    <w:rsid w:val="3E244C57"/>
    <w:rsid w:val="3E2A2ADC"/>
    <w:rsid w:val="3F270676"/>
    <w:rsid w:val="3F375203"/>
    <w:rsid w:val="3F3E25C6"/>
    <w:rsid w:val="3F9C7BFC"/>
    <w:rsid w:val="3FBA4B83"/>
    <w:rsid w:val="40263E1C"/>
    <w:rsid w:val="40F5112E"/>
    <w:rsid w:val="41121CA5"/>
    <w:rsid w:val="41671B8F"/>
    <w:rsid w:val="417F7090"/>
    <w:rsid w:val="41FB671F"/>
    <w:rsid w:val="4231217A"/>
    <w:rsid w:val="42BF357C"/>
    <w:rsid w:val="433614F0"/>
    <w:rsid w:val="436462DB"/>
    <w:rsid w:val="436C31FD"/>
    <w:rsid w:val="437405F1"/>
    <w:rsid w:val="4411234F"/>
    <w:rsid w:val="44474AEA"/>
    <w:rsid w:val="44E53288"/>
    <w:rsid w:val="459A41BB"/>
    <w:rsid w:val="45B022A3"/>
    <w:rsid w:val="45D17DFF"/>
    <w:rsid w:val="45FD75DF"/>
    <w:rsid w:val="463A6039"/>
    <w:rsid w:val="46593400"/>
    <w:rsid w:val="4702354D"/>
    <w:rsid w:val="470F4CA6"/>
    <w:rsid w:val="474B489F"/>
    <w:rsid w:val="47D92528"/>
    <w:rsid w:val="47E723F7"/>
    <w:rsid w:val="48273939"/>
    <w:rsid w:val="486D1023"/>
    <w:rsid w:val="486F62C9"/>
    <w:rsid w:val="48940464"/>
    <w:rsid w:val="49715D2C"/>
    <w:rsid w:val="49CA69C8"/>
    <w:rsid w:val="4A0053CD"/>
    <w:rsid w:val="4A4B15A2"/>
    <w:rsid w:val="4A8715BB"/>
    <w:rsid w:val="4AB82D6A"/>
    <w:rsid w:val="4ACA469B"/>
    <w:rsid w:val="4B407E38"/>
    <w:rsid w:val="4B616124"/>
    <w:rsid w:val="4B6775E6"/>
    <w:rsid w:val="4B6E6340"/>
    <w:rsid w:val="4B8509B4"/>
    <w:rsid w:val="4B951876"/>
    <w:rsid w:val="4BF25D7E"/>
    <w:rsid w:val="4C1A5645"/>
    <w:rsid w:val="4D9940F5"/>
    <w:rsid w:val="4E56510B"/>
    <w:rsid w:val="4ED167EC"/>
    <w:rsid w:val="4ED409E2"/>
    <w:rsid w:val="4FD23241"/>
    <w:rsid w:val="4FEB2534"/>
    <w:rsid w:val="500E55E4"/>
    <w:rsid w:val="5036452D"/>
    <w:rsid w:val="50473404"/>
    <w:rsid w:val="50502F1D"/>
    <w:rsid w:val="50747A21"/>
    <w:rsid w:val="508A2130"/>
    <w:rsid w:val="509F5094"/>
    <w:rsid w:val="51036791"/>
    <w:rsid w:val="51112FC2"/>
    <w:rsid w:val="51244177"/>
    <w:rsid w:val="513A097A"/>
    <w:rsid w:val="518221CC"/>
    <w:rsid w:val="51C3757E"/>
    <w:rsid w:val="51FB3D05"/>
    <w:rsid w:val="520F4E4F"/>
    <w:rsid w:val="52242CA6"/>
    <w:rsid w:val="52644194"/>
    <w:rsid w:val="52B643FE"/>
    <w:rsid w:val="530654B6"/>
    <w:rsid w:val="53971983"/>
    <w:rsid w:val="53A700F2"/>
    <w:rsid w:val="5491276F"/>
    <w:rsid w:val="55344C20"/>
    <w:rsid w:val="558306AC"/>
    <w:rsid w:val="55B2424E"/>
    <w:rsid w:val="56092696"/>
    <w:rsid w:val="561F0945"/>
    <w:rsid w:val="562F315B"/>
    <w:rsid w:val="56E12B8E"/>
    <w:rsid w:val="5749462C"/>
    <w:rsid w:val="57611062"/>
    <w:rsid w:val="57822FC7"/>
    <w:rsid w:val="57825888"/>
    <w:rsid w:val="57CE37BA"/>
    <w:rsid w:val="57F73274"/>
    <w:rsid w:val="57FA4765"/>
    <w:rsid w:val="580F762B"/>
    <w:rsid w:val="5818136C"/>
    <w:rsid w:val="5850114E"/>
    <w:rsid w:val="585B2A57"/>
    <w:rsid w:val="58B5249D"/>
    <w:rsid w:val="58D75B00"/>
    <w:rsid w:val="58F34124"/>
    <w:rsid w:val="58FE0BBF"/>
    <w:rsid w:val="590E0707"/>
    <w:rsid w:val="59414E85"/>
    <w:rsid w:val="59C1283C"/>
    <w:rsid w:val="5A4B11D4"/>
    <w:rsid w:val="5AB47CFF"/>
    <w:rsid w:val="5AC7662E"/>
    <w:rsid w:val="5B9F7148"/>
    <w:rsid w:val="5BD27BE0"/>
    <w:rsid w:val="5BF7322C"/>
    <w:rsid w:val="5C7F118A"/>
    <w:rsid w:val="5C821E98"/>
    <w:rsid w:val="5CB97C6A"/>
    <w:rsid w:val="5CD310FB"/>
    <w:rsid w:val="5CF762E9"/>
    <w:rsid w:val="5D04311E"/>
    <w:rsid w:val="5D053864"/>
    <w:rsid w:val="5D9056A5"/>
    <w:rsid w:val="5E747DAC"/>
    <w:rsid w:val="5EF34402"/>
    <w:rsid w:val="5F18111A"/>
    <w:rsid w:val="5F1D4857"/>
    <w:rsid w:val="5F93742E"/>
    <w:rsid w:val="5F9E087B"/>
    <w:rsid w:val="5FD57942"/>
    <w:rsid w:val="5FE85955"/>
    <w:rsid w:val="6063119A"/>
    <w:rsid w:val="60662E99"/>
    <w:rsid w:val="60784176"/>
    <w:rsid w:val="607865F5"/>
    <w:rsid w:val="60D46646"/>
    <w:rsid w:val="6155519A"/>
    <w:rsid w:val="6193355D"/>
    <w:rsid w:val="61D460A9"/>
    <w:rsid w:val="62061580"/>
    <w:rsid w:val="62080EE9"/>
    <w:rsid w:val="620F5214"/>
    <w:rsid w:val="621C12DC"/>
    <w:rsid w:val="624702C7"/>
    <w:rsid w:val="62CE47BC"/>
    <w:rsid w:val="62E82F6D"/>
    <w:rsid w:val="62FF33C0"/>
    <w:rsid w:val="634F5423"/>
    <w:rsid w:val="6356132B"/>
    <w:rsid w:val="637A4A64"/>
    <w:rsid w:val="63AA7CCC"/>
    <w:rsid w:val="63BB6564"/>
    <w:rsid w:val="63C23DCD"/>
    <w:rsid w:val="63F44479"/>
    <w:rsid w:val="64591BD5"/>
    <w:rsid w:val="652F3ABC"/>
    <w:rsid w:val="65974968"/>
    <w:rsid w:val="65986987"/>
    <w:rsid w:val="65AB441D"/>
    <w:rsid w:val="65BD085E"/>
    <w:rsid w:val="66373ACA"/>
    <w:rsid w:val="6685084D"/>
    <w:rsid w:val="66AC378F"/>
    <w:rsid w:val="66C41967"/>
    <w:rsid w:val="66DD3462"/>
    <w:rsid w:val="66E57B5A"/>
    <w:rsid w:val="67617733"/>
    <w:rsid w:val="67816B43"/>
    <w:rsid w:val="68186644"/>
    <w:rsid w:val="685049F3"/>
    <w:rsid w:val="687F7E72"/>
    <w:rsid w:val="69004327"/>
    <w:rsid w:val="696A6D48"/>
    <w:rsid w:val="698E30D0"/>
    <w:rsid w:val="69C763A5"/>
    <w:rsid w:val="69F96464"/>
    <w:rsid w:val="6A0E427A"/>
    <w:rsid w:val="6A980784"/>
    <w:rsid w:val="6A9E0D30"/>
    <w:rsid w:val="6B524371"/>
    <w:rsid w:val="6B6B713F"/>
    <w:rsid w:val="6BBC4B57"/>
    <w:rsid w:val="6BE73CF2"/>
    <w:rsid w:val="6C441C01"/>
    <w:rsid w:val="6C4A351B"/>
    <w:rsid w:val="6C6E2278"/>
    <w:rsid w:val="6CDB03DE"/>
    <w:rsid w:val="6CF05163"/>
    <w:rsid w:val="6D175CEC"/>
    <w:rsid w:val="6D2B3C2E"/>
    <w:rsid w:val="6D43118C"/>
    <w:rsid w:val="6D6913DC"/>
    <w:rsid w:val="6D797B16"/>
    <w:rsid w:val="6DA13B2D"/>
    <w:rsid w:val="6E2742DF"/>
    <w:rsid w:val="6E5C302D"/>
    <w:rsid w:val="6E5F565E"/>
    <w:rsid w:val="6E793E52"/>
    <w:rsid w:val="6E7A58E9"/>
    <w:rsid w:val="6E84769D"/>
    <w:rsid w:val="6F367658"/>
    <w:rsid w:val="6F3E7615"/>
    <w:rsid w:val="6F4703C4"/>
    <w:rsid w:val="6F892FBD"/>
    <w:rsid w:val="6F8A2C55"/>
    <w:rsid w:val="6F925473"/>
    <w:rsid w:val="6FB460BA"/>
    <w:rsid w:val="70200C60"/>
    <w:rsid w:val="70731D84"/>
    <w:rsid w:val="70CA0A7C"/>
    <w:rsid w:val="70FA505B"/>
    <w:rsid w:val="711A6620"/>
    <w:rsid w:val="71836115"/>
    <w:rsid w:val="71D81DA3"/>
    <w:rsid w:val="71E97578"/>
    <w:rsid w:val="724656A1"/>
    <w:rsid w:val="733E7345"/>
    <w:rsid w:val="737F4A41"/>
    <w:rsid w:val="73A0440E"/>
    <w:rsid w:val="73B671D9"/>
    <w:rsid w:val="73D45E78"/>
    <w:rsid w:val="73F43112"/>
    <w:rsid w:val="74637AC1"/>
    <w:rsid w:val="74683ADC"/>
    <w:rsid w:val="748D3CC7"/>
    <w:rsid w:val="74CF24A9"/>
    <w:rsid w:val="751D58FA"/>
    <w:rsid w:val="755158C1"/>
    <w:rsid w:val="755A0983"/>
    <w:rsid w:val="75604BBE"/>
    <w:rsid w:val="75624D81"/>
    <w:rsid w:val="75C0446A"/>
    <w:rsid w:val="75FA0311"/>
    <w:rsid w:val="7666787B"/>
    <w:rsid w:val="76B3215C"/>
    <w:rsid w:val="77270AA7"/>
    <w:rsid w:val="774963CF"/>
    <w:rsid w:val="77903030"/>
    <w:rsid w:val="77D42B9B"/>
    <w:rsid w:val="78044890"/>
    <w:rsid w:val="78B26C91"/>
    <w:rsid w:val="792C30A9"/>
    <w:rsid w:val="79744B62"/>
    <w:rsid w:val="79867539"/>
    <w:rsid w:val="7994722C"/>
    <w:rsid w:val="7A0624D0"/>
    <w:rsid w:val="7A2C0B68"/>
    <w:rsid w:val="7A5F419D"/>
    <w:rsid w:val="7A6520B7"/>
    <w:rsid w:val="7AA50726"/>
    <w:rsid w:val="7B0100B8"/>
    <w:rsid w:val="7B4473F7"/>
    <w:rsid w:val="7B6947A3"/>
    <w:rsid w:val="7B866213"/>
    <w:rsid w:val="7BB13F99"/>
    <w:rsid w:val="7BCE072D"/>
    <w:rsid w:val="7BD57BA3"/>
    <w:rsid w:val="7C3602DE"/>
    <w:rsid w:val="7C536DE3"/>
    <w:rsid w:val="7DDF156A"/>
    <w:rsid w:val="7DFB12ED"/>
    <w:rsid w:val="7E126457"/>
    <w:rsid w:val="7E555067"/>
    <w:rsid w:val="7E980741"/>
    <w:rsid w:val="7F330230"/>
    <w:rsid w:val="7F3A6042"/>
    <w:rsid w:val="7F881A97"/>
    <w:rsid w:val="7F9C33EB"/>
    <w:rsid w:val="7FB04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36"/>
    <w:semiHidden/>
    <w:unhideWhenUsed/>
    <w:qFormat/>
    <w:uiPriority w:val="99"/>
    <w:rPr>
      <w:rFonts w:ascii="宋体" w:eastAsia="宋体"/>
      <w:sz w:val="18"/>
      <w:szCs w:val="18"/>
    </w:rPr>
  </w:style>
  <w:style w:type="paragraph" w:styleId="6">
    <w:name w:val="annotation text"/>
    <w:basedOn w:val="1"/>
    <w:link w:val="34"/>
    <w:semiHidden/>
    <w:unhideWhenUsed/>
    <w:qFormat/>
    <w:uiPriority w:val="99"/>
    <w:pPr>
      <w:jc w:val="left"/>
    </w:pPr>
  </w:style>
  <w:style w:type="paragraph" w:styleId="7">
    <w:name w:val="Body Text"/>
    <w:basedOn w:val="1"/>
    <w:link w:val="27"/>
    <w:qFormat/>
    <w:uiPriority w:val="0"/>
    <w:rPr>
      <w:rFonts w:ascii="宋体" w:hAnsi="Times New Roman" w:eastAsia="宋体" w:cs="Times New Roman"/>
      <w:b/>
      <w:bCs/>
      <w:sz w:val="44"/>
      <w:szCs w:val="24"/>
    </w:rPr>
  </w:style>
  <w:style w:type="paragraph" w:styleId="8">
    <w:name w:val="Body Text Indent"/>
    <w:basedOn w:val="1"/>
    <w:link w:val="28"/>
    <w:qFormat/>
    <w:uiPriority w:val="0"/>
    <w:pPr>
      <w:spacing w:after="120"/>
      <w:ind w:left="420" w:leftChars="200"/>
    </w:pPr>
    <w:rPr>
      <w:rFonts w:ascii="Times New Roman" w:hAnsi="Times New Roman" w:eastAsia="宋体" w:cs="Times New Roman"/>
      <w:szCs w:val="24"/>
    </w:rPr>
  </w:style>
  <w:style w:type="paragraph" w:styleId="9">
    <w:name w:val="Body Text Indent 2"/>
    <w:basedOn w:val="1"/>
    <w:link w:val="29"/>
    <w:qFormat/>
    <w:uiPriority w:val="0"/>
    <w:pPr>
      <w:spacing w:after="120" w:line="480" w:lineRule="auto"/>
      <w:ind w:left="420" w:leftChars="200"/>
    </w:pPr>
    <w:rPr>
      <w:rFonts w:ascii="Times New Roman" w:hAnsi="Times New Roman" w:eastAsia="宋体" w:cs="Times New Roman"/>
      <w:szCs w:val="24"/>
    </w:rPr>
  </w:style>
  <w:style w:type="paragraph" w:styleId="10">
    <w:name w:val="Balloon Text"/>
    <w:basedOn w:val="1"/>
    <w:link w:val="33"/>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4">
    <w:name w:val="annotation subject"/>
    <w:basedOn w:val="6"/>
    <w:next w:val="6"/>
    <w:link w:val="35"/>
    <w:semiHidden/>
    <w:unhideWhenUsed/>
    <w:qFormat/>
    <w:uiPriority w:val="99"/>
    <w:rPr>
      <w:b/>
      <w:bCs/>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style>
  <w:style w:type="character" w:styleId="19">
    <w:name w:val="FollowedHyperlink"/>
    <w:basedOn w:val="17"/>
    <w:semiHidden/>
    <w:unhideWhenUsed/>
    <w:qFormat/>
    <w:uiPriority w:val="99"/>
    <w:rPr>
      <w:color w:val="666666"/>
      <w:u w:val="none"/>
    </w:rPr>
  </w:style>
  <w:style w:type="character" w:styleId="20">
    <w:name w:val="Emphasis"/>
    <w:basedOn w:val="17"/>
    <w:qFormat/>
    <w:uiPriority w:val="20"/>
  </w:style>
  <w:style w:type="character" w:styleId="21">
    <w:name w:val="HTML Variable"/>
    <w:basedOn w:val="17"/>
    <w:semiHidden/>
    <w:unhideWhenUsed/>
    <w:qFormat/>
    <w:uiPriority w:val="99"/>
  </w:style>
  <w:style w:type="character" w:styleId="22">
    <w:name w:val="Hyperlink"/>
    <w:basedOn w:val="17"/>
    <w:unhideWhenUsed/>
    <w:qFormat/>
    <w:uiPriority w:val="99"/>
    <w:rPr>
      <w:color w:val="0000FF" w:themeColor="hyperlink"/>
      <w:u w:val="single"/>
      <w14:textFill>
        <w14:solidFill>
          <w14:schemeClr w14:val="hlink"/>
        </w14:solidFill>
      </w14:textFill>
    </w:rPr>
  </w:style>
  <w:style w:type="character" w:styleId="23">
    <w:name w:val="annotation reference"/>
    <w:basedOn w:val="17"/>
    <w:semiHidden/>
    <w:unhideWhenUsed/>
    <w:qFormat/>
    <w:uiPriority w:val="99"/>
    <w:rPr>
      <w:sz w:val="21"/>
      <w:szCs w:val="21"/>
    </w:rPr>
  </w:style>
  <w:style w:type="character" w:customStyle="1" w:styleId="24">
    <w:name w:val="页眉 Char"/>
    <w:basedOn w:val="17"/>
    <w:link w:val="12"/>
    <w:qFormat/>
    <w:uiPriority w:val="99"/>
    <w:rPr>
      <w:sz w:val="18"/>
      <w:szCs w:val="18"/>
    </w:rPr>
  </w:style>
  <w:style w:type="character" w:customStyle="1" w:styleId="25">
    <w:name w:val="页脚 Char"/>
    <w:basedOn w:val="17"/>
    <w:link w:val="11"/>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正文文本 Char"/>
    <w:basedOn w:val="17"/>
    <w:link w:val="7"/>
    <w:qFormat/>
    <w:uiPriority w:val="0"/>
    <w:rPr>
      <w:rFonts w:ascii="宋体" w:hAnsi="Times New Roman" w:eastAsia="宋体" w:cs="Times New Roman"/>
      <w:b/>
      <w:bCs/>
      <w:sz w:val="44"/>
      <w:szCs w:val="24"/>
    </w:rPr>
  </w:style>
  <w:style w:type="character" w:customStyle="1" w:styleId="28">
    <w:name w:val="正文文本缩进 Char"/>
    <w:basedOn w:val="17"/>
    <w:link w:val="8"/>
    <w:qFormat/>
    <w:uiPriority w:val="0"/>
    <w:rPr>
      <w:rFonts w:ascii="Times New Roman" w:hAnsi="Times New Roman" w:eastAsia="宋体" w:cs="Times New Roman"/>
      <w:szCs w:val="24"/>
    </w:rPr>
  </w:style>
  <w:style w:type="character" w:customStyle="1" w:styleId="29">
    <w:name w:val="正文文本缩进 2 Char"/>
    <w:basedOn w:val="17"/>
    <w:link w:val="9"/>
    <w:qFormat/>
    <w:uiPriority w:val="0"/>
    <w:rPr>
      <w:rFonts w:ascii="Times New Roman" w:hAnsi="Times New Roman" w:eastAsia="宋体" w:cs="Times New Roman"/>
      <w:szCs w:val="24"/>
    </w:rPr>
  </w:style>
  <w:style w:type="paragraph" w:customStyle="1" w:styleId="30">
    <w:name w:val="首行缩进正文"/>
    <w:basedOn w:val="1"/>
    <w:qFormat/>
    <w:uiPriority w:val="0"/>
    <w:pPr>
      <w:spacing w:line="360" w:lineRule="auto"/>
      <w:ind w:firstLine="480" w:firstLineChars="200"/>
      <w:jc w:val="left"/>
    </w:pPr>
    <w:rPr>
      <w:rFonts w:ascii="黑体" w:hAnsi="Times New Roman" w:eastAsia="宋体" w:cs="Times New Roman"/>
      <w:sz w:val="24"/>
      <w:szCs w:val="32"/>
    </w:rPr>
  </w:style>
  <w:style w:type="character" w:customStyle="1" w:styleId="31">
    <w:name w:val="标题 1 Char"/>
    <w:basedOn w:val="17"/>
    <w:link w:val="2"/>
    <w:qFormat/>
    <w:uiPriority w:val="9"/>
    <w:rPr>
      <w:b/>
      <w:bCs/>
      <w:kern w:val="44"/>
      <w:sz w:val="44"/>
      <w:szCs w:val="44"/>
    </w:rPr>
  </w:style>
  <w:style w:type="character" w:customStyle="1" w:styleId="32">
    <w:name w:val="标题 2 Char"/>
    <w:basedOn w:val="17"/>
    <w:link w:val="3"/>
    <w:qFormat/>
    <w:uiPriority w:val="9"/>
    <w:rPr>
      <w:rFonts w:asciiTheme="majorHAnsi" w:hAnsiTheme="majorHAnsi" w:eastAsiaTheme="majorEastAsia" w:cstheme="majorBidi"/>
      <w:b/>
      <w:bCs/>
      <w:sz w:val="32"/>
      <w:szCs w:val="32"/>
    </w:rPr>
  </w:style>
  <w:style w:type="character" w:customStyle="1" w:styleId="33">
    <w:name w:val="批注框文本 Char"/>
    <w:basedOn w:val="17"/>
    <w:link w:val="10"/>
    <w:semiHidden/>
    <w:qFormat/>
    <w:uiPriority w:val="99"/>
    <w:rPr>
      <w:sz w:val="18"/>
      <w:szCs w:val="18"/>
    </w:rPr>
  </w:style>
  <w:style w:type="character" w:customStyle="1" w:styleId="34">
    <w:name w:val="批注文字 Char"/>
    <w:basedOn w:val="17"/>
    <w:link w:val="6"/>
    <w:semiHidden/>
    <w:qFormat/>
    <w:uiPriority w:val="99"/>
  </w:style>
  <w:style w:type="character" w:customStyle="1" w:styleId="35">
    <w:name w:val="批注主题 Char"/>
    <w:basedOn w:val="34"/>
    <w:link w:val="14"/>
    <w:semiHidden/>
    <w:qFormat/>
    <w:uiPriority w:val="99"/>
    <w:rPr>
      <w:b/>
      <w:bCs/>
    </w:rPr>
  </w:style>
  <w:style w:type="character" w:customStyle="1" w:styleId="36">
    <w:name w:val="文档结构图 Char"/>
    <w:basedOn w:val="17"/>
    <w:link w:val="5"/>
    <w:semiHidden/>
    <w:qFormat/>
    <w:uiPriority w:val="99"/>
    <w:rPr>
      <w:rFonts w:ascii="宋体" w:eastAsia="宋体"/>
      <w:sz w:val="18"/>
      <w:szCs w:val="18"/>
    </w:rPr>
  </w:style>
  <w:style w:type="paragraph" w:customStyle="1" w:styleId="37">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97C6B0-6829-41F7-93CB-8D9670956C3D}">
  <ds:schemaRefs/>
</ds:datastoreItem>
</file>

<file path=docProps/app.xml><?xml version="1.0" encoding="utf-8"?>
<Properties xmlns="http://schemas.openxmlformats.org/officeDocument/2006/extended-properties" xmlns:vt="http://schemas.openxmlformats.org/officeDocument/2006/docPropsVTypes">
  <Template>Normal.dotm</Template>
  <Pages>15</Pages>
  <Words>824</Words>
  <Characters>4703</Characters>
  <Lines>39</Lines>
  <Paragraphs>11</Paragraphs>
  <TotalTime>1</TotalTime>
  <ScaleCrop>false</ScaleCrop>
  <LinksUpToDate>false</LinksUpToDate>
  <CharactersWithSpaces>5516</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2019-04-30T06:01:00Z</dcterms:created>
  <dc:creator>aiolos</dc:creator>
  <cp:lastModifiedBy>杨楚楚</cp:lastModifiedBy>
  <cp:lastPrinted>2022-07-07T12:43:00Z</cp:lastPrinted>
  <dcterms:modified xsi:type="dcterms:W3CDTF">2022-09-27T08:22:20Z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